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Управляющим Благотворительного фонда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«Карельский Регистр неродственных доноров гемопоэтических стволовых клеток»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Иоффе Ю. Г.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«24» января 2024 г. </w:t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Опубликовано "25"января 2024 года</w:t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Публичная оферта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заключение договора возмездного оказания услуг психологической помощи </w:t>
      </w:r>
    </w:p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tbl>
      <w:tblPr>
        <w:tblStyle w:val="3"/>
        <w:tblW w:w="9075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9"/>
        <w:gridCol w:w="52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59" w:type="dxa"/>
          </w:tcPr>
          <w:p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 Петрозаводск</w:t>
            </w:r>
          </w:p>
        </w:tc>
        <w:tc>
          <w:tcPr>
            <w:tcW w:w="5215" w:type="dxa"/>
          </w:tcPr>
          <w:p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"24"января 2024 г.</w:t>
            </w:r>
          </w:p>
        </w:tc>
      </w:tr>
    </w:tbl>
    <w:p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>
      <w:pPr>
        <w:ind w:firstLine="540"/>
        <w:jc w:val="both"/>
        <w:rPr>
          <w:sz w:val="24"/>
          <w:szCs w:val="24"/>
        </w:rPr>
      </w:pPr>
      <w:bookmarkStart w:id="0" w:name="_title_11"/>
      <w:bookmarkStart w:id="1" w:name="_ref_1-504f929a689a4e1"/>
      <w:r>
        <w:rPr>
          <w:sz w:val="24"/>
          <w:szCs w:val="24"/>
        </w:rPr>
        <w:t>Настоящая публичная оферта является официальным предложением Благотворительного фонда «Карельский Регистр неродственных доноров гемопоэтических стволовых клеток» (ОГРН 1041000039080, ИНН 1001048261)  заключить договор возмездного оказания услуг психологической помощи в соответствии с п. 2 ст. 437 ГК РФ.</w:t>
      </w:r>
      <w:bookmarkEnd w:id="0"/>
      <w:bookmarkEnd w:id="1"/>
    </w:p>
    <w:p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pStyle w:val="30"/>
        <w:spacing w:before="260" w:after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>
      <w:pPr>
        <w:pStyle w:val="3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(наименование организации)</w:t>
      </w:r>
    </w:p>
    <w:p>
      <w:pPr>
        <w:pStyle w:val="3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адрес: ________________________________</w:t>
      </w:r>
    </w:p>
    <w:p>
      <w:pPr>
        <w:pStyle w:val="30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от ____________________________________</w:t>
      </w:r>
    </w:p>
    <w:p>
      <w:pPr>
        <w:pStyle w:val="3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(</w:t>
      </w:r>
    </w:p>
    <w:p>
      <w:pPr>
        <w:pStyle w:val="3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адрес: _______________________________,</w:t>
      </w:r>
    </w:p>
    <w:p>
      <w:pPr>
        <w:pStyle w:val="3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телефон: ___________ __________,</w:t>
      </w:r>
    </w:p>
    <w:p>
      <w:pPr>
        <w:pStyle w:val="3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адрес электронной почты: ______________</w:t>
      </w:r>
    </w:p>
    <w:p>
      <w:pPr>
        <w:pStyle w:val="3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                            заявление.</w:t>
      </w:r>
    </w:p>
    <w:p>
      <w:pPr>
        <w:pStyle w:val="3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ФИО, паспортные данные, рассмотрел(а) предложение о присоединении к договору «___» . Настоящим заявлением подтверждаю своё согласие на присоединение к договору «_____», размещенному на сайте ____, и безоговорочное принимаю следующие условия, указанные в вышеуказанном договоре:</w:t>
      </w:r>
    </w:p>
    <w:p>
      <w:pPr>
        <w:pStyle w:val="3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</w:t>
      </w:r>
    </w:p>
    <w:p>
      <w:pPr>
        <w:pStyle w:val="3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</w:t>
      </w:r>
    </w:p>
    <w:p>
      <w:pPr>
        <w:pStyle w:val="3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</w:t>
      </w:r>
    </w:p>
    <w:p>
      <w:pPr>
        <w:pStyle w:val="3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"___"________ ____ г.</w:t>
      </w:r>
    </w:p>
    <w:p>
      <w:pPr>
        <w:pStyle w:val="3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3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_________/________</w:t>
      </w:r>
    </w:p>
    <w:p>
      <w:pPr>
        <w:pStyle w:val="3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(Ф.И.О., подпись)</w:t>
      </w:r>
    </w:p>
    <w:p>
      <w:pPr>
        <w:spacing w:line="288" w:lineRule="atLeast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b/>
          <w:sz w:val="28"/>
          <w:szCs w:val="28"/>
        </w:rPr>
      </w:pPr>
      <w:r>
        <w:rPr>
          <w:sz w:val="24"/>
          <w:szCs w:val="24"/>
        </w:rPr>
        <w:br w:type="page"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jc w:val="center"/>
        <w:rPr>
          <w:b/>
          <w:sz w:val="28"/>
          <w:szCs w:val="28"/>
        </w:rPr>
      </w:pPr>
      <w:bookmarkStart w:id="4" w:name="_GoBack"/>
      <w:r>
        <w:rPr>
          <w:b/>
          <w:sz w:val="28"/>
          <w:szCs w:val="28"/>
        </w:rPr>
        <w:t>ДОГОВОР ВОЗМЕЗДНОГО ОКАЗАНИЯ УСЛУГ ПСИХОЛОГИЧЕСКОЙ ПОМОЩИ №_______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jc w:val="both"/>
        <w:rPr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Петрозаводск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«_____» ____________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jc w:val="both"/>
        <w:rPr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_____________________________________________________________________________,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ind w:firstLine="708"/>
        <w:jc w:val="center"/>
        <w:rPr>
          <w:color w:val="000000"/>
        </w:rPr>
      </w:pPr>
      <w:r>
        <w:rPr>
          <w:color w:val="000000"/>
        </w:rPr>
        <w:t>(ФИО физического лица или наименование организации, ИП с указанием действующего от их имени должностного лица/представителя)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далее именуемый(-ая)(-ое) "Заказчик", с одной стороны и Благотворительный фонд «Карельский Регистр неродственных доноров гемопоэтических стволовых клеток» (ОГРН 1041000039080, ИНН 1001048261) в лице Управляющего Иоффе Юрия Гайевича, действующего на основании Устава, именуемый в дальнейшем "Исполнитель", с другой стороны, заключили настоящий договор (далее - Договор) о нижеследующем:</w:t>
      </w:r>
    </w:p>
    <w:p>
      <w:pPr>
        <w:pStyle w:val="8"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>1.Предмет договора, порядок и условия оказания услуг.</w:t>
      </w:r>
    </w:p>
    <w:p>
      <w:pPr>
        <w:pStyle w:val="9"/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76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1.1.Исполнитель обязуется оказать Заказчику, являющемуся донором (потенциальным донором) неродственных гемопоэтических клеток (костного мозга), услуги консультативной психологической помощи. В соответствии с договором Исполнитель обязуется осуществлять индивидуальные психологические  консультации донора (потенциального донора) в рамках процедур, связанных с набором потенциальных неродственных доноров гемопоэтических стволовых клеток для создания Регистра неродственных доноров гемопоэтических стволовых клеток, участием доноров (потенциальных доноров) в научных исследованиях и разработках в области различных аспектов донорства костного мозга.</w:t>
      </w:r>
    </w:p>
    <w:p>
      <w:pPr>
        <w:pStyle w:val="9"/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76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1.2.Исполнитель оказывает услуги дистанционно путем использования канала Интернет-связи. </w:t>
      </w:r>
      <w:r>
        <w:rPr>
          <w:sz w:val="24"/>
          <w:szCs w:val="24"/>
        </w:rPr>
        <w:tab/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1.3.Услуга оказывается на возмездной основе. При оказании услуги Исполнитель осуществляет приносящую доход деятельности согласно уставу организации (п. 4 ст. 50 ГК РФ); Исполнитель оказывает данные услуги исключительно для достижения установленных Уставом Фонда целей по поиску и набору потенциальных неродственных доноров гемопоэтических стволовых клеток для создания Регистра неродственных доноров гемопоэтических стволовых клеток, участия доноров (потенциальных доноров) в научных исследованиях и разработках в области естественных наук, в частности в исследованиях различных аспектов донорства костного мозга.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Исполнитель оказывает услуги в устной форме, продолжительность консультации составляет 1 (один) час. Если в ходе оказания услуг у Исполнителя возникает необходимость в получении дополнительных сведений, информации, материалов, Заказчик предоставляет их устно либо направляет по электронной почте на адрес Исполнителя, указанный Договоре.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Данные сведения, информация, материалы предоставляются Заказчиком по форме, указанной Исполнителем.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1.5. Исполнитель оказывает услуги лично (работником Исполнителя) либо с привлечением специалиста соответствующего профиля на договорной основе. Работник/специалист должен отвечать следующим квалификационным требованиям: специальность: психология.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1.6. Услуги, указанные в Договоре, должны быть оказаны Исполнителем не позднее 10 дней с момента обращения Заказчика к Исполнителю. Заказчик оставляет заявку на оказание путем направления электронного письма/звонка Исполнителю.</w:t>
      </w:r>
    </w:p>
    <w:p>
      <w:pPr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180" w:lineRule="atLeast"/>
        <w:ind w:left="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Заказчик обязан оплатить оказанные ему услуги в сроки и в порядке, которые указаны в п. 1.3. настоящего договора. Стоимость услуги составляет 2500 (две тысячи пятьсот) рублей за 1 (одну) консультацию, которые уплачиваются в размере 100% предоплаты </w:t>
      </w:r>
      <w:r>
        <w:rPr>
          <w:color w:val="000000"/>
          <w:sz w:val="24"/>
          <w:szCs w:val="24"/>
        </w:rPr>
        <w:t>путем перечисления денежных средств на расчетный счет Исполнителя.</w:t>
      </w:r>
      <w:r>
        <w:rPr>
          <w:sz w:val="24"/>
          <w:szCs w:val="24"/>
        </w:rPr>
        <w:t xml:space="preserve"> В случае невозможности исполнения, возникшей по вине Заказчика, услуги подлежат оплате последним в полном объеме, кроме случая, когда Заказчик заблаговременно (не позднее 24 часов) до назначенной даты и времени проведения консультации отказался от услуги путем нажатия клавиши «Отказ» на сайте Исполнителя. В случае, когда невозможность исполнения возникла по обстоятельствам, за которые ни одна из сторон не отвечает, Исполнитель возвращает Заказчику оплаченные денежные средства в полном объеме в течение 5 (пяти) банковских дней с даты несостоявшейся (непроведенной) консультации</w:t>
      </w:r>
      <w:r>
        <w:rPr>
          <w:color w:val="C00000"/>
          <w:sz w:val="24"/>
          <w:szCs w:val="24"/>
        </w:rPr>
        <w:t xml:space="preserve"> </w:t>
      </w:r>
      <w:r>
        <w:rPr>
          <w:color w:val="302709"/>
          <w:sz w:val="24"/>
          <w:szCs w:val="24"/>
        </w:rPr>
        <w:t>путем перечисления денежных средств на расчетный счет Заказчика.</w:t>
      </w:r>
      <w:r>
        <w:rPr>
          <w:sz w:val="24"/>
          <w:szCs w:val="24"/>
        </w:rPr>
        <w:t xml:space="preserve"> В случае невозможности исполнения, возникшей по вине Исполнителя, Исполнитель возвращает Заказчику оплаченные денежные средства в полном объеме в течение 5 (пяти) банковских дней с даты несостоявшейся (непроведенной) консультации</w:t>
      </w:r>
      <w:r>
        <w:rPr>
          <w:color w:val="C00000"/>
          <w:sz w:val="24"/>
          <w:szCs w:val="24"/>
        </w:rPr>
        <w:t xml:space="preserve"> </w:t>
      </w:r>
      <w:r>
        <w:rPr>
          <w:color w:val="302709"/>
          <w:sz w:val="24"/>
          <w:szCs w:val="24"/>
        </w:rPr>
        <w:t>путем перечисления денежных средств на расчетный счет Заказчика.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jc w:val="both"/>
        <w:rPr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 Ответственность Сторон</w:t>
      </w:r>
      <w:r>
        <w:rPr>
          <w:sz w:val="24"/>
          <w:szCs w:val="24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 и условиями настоящего Договора.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 Изменение и расторжение Договора</w:t>
      </w:r>
      <w:r>
        <w:rPr>
          <w:sz w:val="24"/>
          <w:szCs w:val="24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Договор может быть изменен или расторгнут по основаниям и в порядке, установленным действующим законодательством РФ.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4. Порядок разрешения споров</w:t>
      </w:r>
      <w:r>
        <w:rPr>
          <w:sz w:val="24"/>
          <w:szCs w:val="24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Все споры, связанные с заключением, толкованием, исполнением, изменением и расторжением Договора, Стороны решают путем переговоров.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Если Стороны не достигнут соглашения, любая из сторон вправе обратиться в суд в соответствии с действующим законодательством РФ.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8. Заключительные положения</w:t>
      </w:r>
      <w:r>
        <w:rPr>
          <w:sz w:val="24"/>
          <w:szCs w:val="24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Договор составлен в двух экземплярах, имеющих равную юридическую силу, по одному для каждой Стороны. </w:t>
      </w:r>
    </w:p>
    <w:p>
      <w:pPr>
        <w:pStyle w:val="8"/>
        <w:keepLines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76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9. Адреса, реквизиты и подписи сторон: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Исполнитель:</w:t>
      </w:r>
    </w:p>
    <w:p>
      <w:pPr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«Карельский Регистр неродственных доноров гемопоэтических стволовых клеток»</w:t>
      </w:r>
    </w:p>
    <w:p>
      <w:pPr>
        <w:pStyle w:val="3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ind w:left="0" w:right="0" w:firstLine="0"/>
        <w:jc w:val="both"/>
        <w:rPr>
          <w:color w:val="000000"/>
        </w:rPr>
      </w:pPr>
      <w:r>
        <w:rPr>
          <w:color w:val="000000"/>
          <w:sz w:val="22"/>
          <w:szCs w:val="24"/>
        </w:rPr>
        <w:t xml:space="preserve">ИНН 1001048261, </w:t>
      </w:r>
      <w:r>
        <w:rPr>
          <w:color w:val="000000"/>
          <w:sz w:val="22"/>
        </w:rPr>
        <w:t>КПП 100101001, ОГРН  1041000039080</w:t>
      </w:r>
    </w:p>
    <w:p>
      <w:pPr>
        <w:pStyle w:val="3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ind w:left="0" w:right="0" w:firstLine="0"/>
        <w:rPr>
          <w:color w:val="C00000"/>
          <w:sz w:val="24"/>
          <w:szCs w:val="24"/>
        </w:rPr>
      </w:pPr>
      <w:r>
        <w:rPr>
          <w:sz w:val="22"/>
        </w:rPr>
        <w:t>Адрес юридический:</w:t>
      </w:r>
    </w:p>
    <w:p>
      <w:pPr>
        <w:pStyle w:val="3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ind w:left="0" w:right="0" w:firstLine="0"/>
        <w:rPr>
          <w:color w:val="C00000"/>
          <w:sz w:val="24"/>
          <w:szCs w:val="24"/>
        </w:rPr>
      </w:pPr>
      <w:r>
        <w:rPr>
          <w:sz w:val="22"/>
        </w:rPr>
        <w:t>185035, Республика Карелия, г. Петрозаводск, ул. Анохина, д.47А-44.</w:t>
      </w:r>
    </w:p>
    <w:p>
      <w:pPr>
        <w:pStyle w:val="3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ind w:left="0" w:right="0" w:firstLine="0"/>
        <w:rPr>
          <w:color w:val="C00000"/>
          <w:sz w:val="24"/>
          <w:szCs w:val="24"/>
        </w:rPr>
      </w:pPr>
      <w:r>
        <w:rPr>
          <w:sz w:val="22"/>
        </w:rPr>
        <w:t>Адрес фактический: 185035, Республика Карелия, г. Петрозаводск, ул. Кирова, д. 38А-4.</w:t>
      </w:r>
    </w:p>
    <w:p>
      <w:pPr>
        <w:pStyle w:val="31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ind w:left="0" w:right="0" w:firstLine="0"/>
        <w:jc w:val="both"/>
        <w:rPr>
          <w:color w:val="C00000"/>
          <w:sz w:val="24"/>
          <w:szCs w:val="24"/>
        </w:rPr>
      </w:pPr>
      <w:r>
        <w:rPr>
          <w:sz w:val="22"/>
        </w:rPr>
        <w:t>Тел.: +7-905-299-91-80, факс +7-8142-765-897</w:t>
      </w:r>
    </w:p>
    <w:p>
      <w:pPr>
        <w:pStyle w:val="31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ind w:left="0" w:right="0" w:firstLine="0"/>
        <w:jc w:val="both"/>
        <w:rPr>
          <w:lang w:val="en-US"/>
        </w:rPr>
      </w:pPr>
      <w:r>
        <w:rPr>
          <w:sz w:val="22"/>
          <w:lang w:val="en-US"/>
        </w:rPr>
        <w:t>E</w:t>
      </w:r>
      <w:r>
        <w:rPr>
          <w:sz w:val="22"/>
        </w:rPr>
        <w:t>.</w:t>
      </w:r>
      <w:r>
        <w:rPr>
          <w:sz w:val="22"/>
          <w:lang w:val="en-US"/>
        </w:rPr>
        <w:t>mail</w:t>
      </w:r>
      <w:r>
        <w:rPr>
          <w:sz w:val="22"/>
        </w:rPr>
        <w:t>:</w:t>
      </w:r>
      <w:r>
        <w:fldChar w:fldCharType="begin"/>
      </w:r>
      <w:r>
        <w:instrText xml:space="preserve"> HYPERLINK "mailto:fordonors@bmdonego.ru" \h </w:instrText>
      </w:r>
      <w:r>
        <w:fldChar w:fldCharType="separate"/>
      </w:r>
      <w:r>
        <w:rPr>
          <w:rStyle w:val="32"/>
          <w:sz w:val="22"/>
          <w:lang w:val="en-US" w:eastAsia="ru-RU" w:bidi="ar-SA"/>
        </w:rPr>
        <w:t>fordonors</w:t>
      </w:r>
      <w:r>
        <w:rPr>
          <w:rStyle w:val="32"/>
          <w:sz w:val="22"/>
          <w:lang w:val="ru-RU" w:eastAsia="ru-RU" w:bidi="ar-SA"/>
        </w:rPr>
        <w:t>@</w:t>
      </w:r>
      <w:r>
        <w:rPr>
          <w:rStyle w:val="32"/>
          <w:sz w:val="22"/>
          <w:lang w:val="en-US" w:eastAsia="ru-RU" w:bidi="ar-SA"/>
        </w:rPr>
        <w:t>bmdonego</w:t>
      </w:r>
      <w:r>
        <w:rPr>
          <w:rStyle w:val="32"/>
          <w:sz w:val="22"/>
          <w:lang w:val="ru-RU" w:eastAsia="ru-RU" w:bidi="ar-SA"/>
        </w:rPr>
        <w:t>.</w:t>
      </w:r>
      <w:r>
        <w:rPr>
          <w:rStyle w:val="32"/>
          <w:sz w:val="22"/>
          <w:lang w:val="en-US" w:eastAsia="ru-RU" w:bidi="ar-SA"/>
        </w:rPr>
        <w:t>ru</w:t>
      </w:r>
      <w:r>
        <w:rPr>
          <w:rStyle w:val="32"/>
          <w:sz w:val="22"/>
          <w:lang w:val="en-US" w:eastAsia="ru-RU" w:bidi="ar-SA"/>
        </w:rPr>
        <w:fldChar w:fldCharType="end"/>
      </w:r>
      <w:r>
        <w:rPr>
          <w:sz w:val="22"/>
        </w:rPr>
        <w:t xml:space="preserve">, </w:t>
      </w:r>
      <w:r>
        <w:fldChar w:fldCharType="begin"/>
      </w:r>
      <w:r>
        <w:instrText xml:space="preserve"> HYPERLINK "mailto:karelian.bmd@onego.ru" \h </w:instrText>
      </w:r>
      <w:r>
        <w:fldChar w:fldCharType="separate"/>
      </w:r>
      <w:r>
        <w:rPr>
          <w:sz w:val="22"/>
          <w:lang w:val="en-US"/>
        </w:rPr>
        <w:t>karelian</w:t>
      </w:r>
      <w:r>
        <w:rPr>
          <w:sz w:val="22"/>
        </w:rPr>
        <w:t>.</w:t>
      </w:r>
      <w:r>
        <w:rPr>
          <w:sz w:val="22"/>
          <w:lang w:val="en-US"/>
        </w:rPr>
        <w:t>bmd</w:t>
      </w:r>
      <w:r>
        <w:rPr>
          <w:sz w:val="22"/>
        </w:rPr>
        <w:t>@</w:t>
      </w:r>
      <w:r>
        <w:rPr>
          <w:sz w:val="22"/>
          <w:lang w:val="en-US"/>
        </w:rPr>
        <w:t>onego</w:t>
      </w:r>
      <w:r>
        <w:rPr>
          <w:sz w:val="22"/>
        </w:rPr>
        <w:t>.</w:t>
      </w:r>
      <w:r>
        <w:rPr>
          <w:sz w:val="22"/>
          <w:lang w:val="en-US"/>
        </w:rPr>
        <w:t>ru</w:t>
      </w:r>
      <w:r>
        <w:rPr>
          <w:sz w:val="22"/>
          <w:lang w:val="en-US"/>
        </w:rPr>
        <w:fldChar w:fldCharType="end"/>
      </w:r>
      <w:r>
        <w:rPr>
          <w:sz w:val="22"/>
        </w:rPr>
        <w:t>.</w:t>
      </w:r>
      <w:r>
        <w:rPr>
          <w:sz w:val="22"/>
          <w:lang w:val="en-US"/>
        </w:rPr>
        <w:t xml:space="preserve"> </w:t>
      </w:r>
    </w:p>
    <w:p>
      <w:pPr>
        <w:pStyle w:val="31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ind w:left="0" w:right="0" w:firstLine="0"/>
        <w:outlineLvl w:val="1"/>
        <w:rPr>
          <w:color w:val="C00000"/>
          <w:sz w:val="24"/>
          <w:szCs w:val="24"/>
        </w:rPr>
      </w:pPr>
      <w:r>
        <w:rPr>
          <w:sz w:val="22"/>
        </w:rPr>
        <w:t>р/с 40703810925000103890</w:t>
      </w:r>
    </w:p>
    <w:p>
      <w:pPr>
        <w:pStyle w:val="31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ind w:left="0" w:right="0" w:firstLine="0"/>
        <w:outlineLvl w:val="1"/>
        <w:rPr>
          <w:color w:val="C00000"/>
          <w:sz w:val="24"/>
          <w:szCs w:val="24"/>
        </w:rPr>
      </w:pPr>
      <w:r>
        <w:rPr>
          <w:sz w:val="22"/>
        </w:rPr>
        <w:t>Отделение №8628 ПАО Сбербанк России, г. Петрозаводск</w:t>
      </w:r>
    </w:p>
    <w:p>
      <w:pPr>
        <w:pStyle w:val="31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ind w:left="0" w:right="0" w:firstLine="0"/>
        <w:outlineLvl w:val="1"/>
        <w:rPr>
          <w:color w:val="000000"/>
        </w:rPr>
      </w:pPr>
      <w:r>
        <w:rPr>
          <w:color w:val="000000"/>
          <w:sz w:val="22"/>
          <w:szCs w:val="24"/>
        </w:rPr>
        <w:t>БИК 048602673, к/с 30101810600000000673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ind w:firstLine="482"/>
        <w:rPr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ind w:firstLine="482"/>
        <w:rPr>
          <w:sz w:val="24"/>
          <w:szCs w:val="24"/>
        </w:rPr>
      </w:pPr>
      <w:r>
        <w:rPr>
          <w:sz w:val="24"/>
          <w:szCs w:val="24"/>
        </w:rPr>
        <w:t>Управляющий Иоффе Ю. Г.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ind w:firstLine="482"/>
        <w:rPr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ind w:firstLine="482"/>
        <w:rPr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ind w:firstLine="482"/>
        <w:rPr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Заказчик: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rPr>
          <w:b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ФИО ________________________________________________________________________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jc w:val="center"/>
      </w:pPr>
      <w:r>
        <w:rPr>
          <w:sz w:val="24"/>
          <w:szCs w:val="24"/>
        </w:rPr>
        <w:t xml:space="preserve"> </w:t>
      </w:r>
      <w:r>
        <w:t>(для физического лица)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rPr>
          <w:sz w:val="24"/>
          <w:szCs w:val="24"/>
        </w:rPr>
      </w:pPr>
      <w:r>
        <w:rPr>
          <w:sz w:val="24"/>
          <w:szCs w:val="24"/>
        </w:rPr>
        <w:t>Паспорт серия ____________ номер ________________ выдан  ____________________________________________________________________________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rPr>
          <w:sz w:val="24"/>
          <w:szCs w:val="24"/>
        </w:rPr>
      </w:pPr>
      <w:r>
        <w:rPr>
          <w:sz w:val="24"/>
          <w:szCs w:val="24"/>
        </w:rPr>
        <w:t>Адрес регистрации (проживания) _______________________________________________________________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rPr>
          <w:sz w:val="24"/>
          <w:szCs w:val="24"/>
        </w:rPr>
      </w:pPr>
      <w:r>
        <w:rPr>
          <w:sz w:val="24"/>
          <w:szCs w:val="24"/>
        </w:rPr>
        <w:t>Телефон ________________________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rPr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rPr>
          <w:sz w:val="24"/>
          <w:szCs w:val="24"/>
        </w:rPr>
      </w:pPr>
      <w:bookmarkStart w:id="2" w:name="_title_1"/>
      <w:bookmarkStart w:id="3" w:name="_ref_1-504f929a689a4e"/>
      <w:r>
        <w:rPr>
          <w:sz w:val="24"/>
          <w:szCs w:val="24"/>
        </w:rPr>
        <w:t>_____________________________________________________________________________</w:t>
      </w:r>
      <w:bookmarkEnd w:id="2"/>
      <w:bookmarkEnd w:id="3"/>
    </w:p>
    <w:bookmarkEnd w:id="4"/>
    <w:p>
      <w:pPr>
        <w:ind w:firstLine="540"/>
        <w:jc w:val="both"/>
        <w:rPr>
          <w:sz w:val="24"/>
          <w:szCs w:val="24"/>
        </w:rPr>
      </w:pPr>
    </w:p>
    <w:sectPr>
      <w:footerReference r:id="rId5" w:type="default"/>
      <w:pgSz w:w="11906" w:h="16838"/>
      <w:pgMar w:top="1134" w:right="850" w:bottom="1134" w:left="1701" w:header="0" w:footer="720" w:gutter="0"/>
      <w:pgNumType w:fmt="decimal" w:start="1"/>
      <w:cols w:space="720" w:num="1"/>
      <w:formProt w:val="0"/>
      <w:docGrid w:linePitch="10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t xml:space="preserve">страница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из </w:t>
    </w:r>
    <w:r>
      <w:fldChar w:fldCharType="begin"/>
    </w:r>
    <w:r>
      <w:instrText xml:space="preserve">SECTIONPAGES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pStyle w:val="21"/>
      <w:suff w:val="space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pStyle w:val="22"/>
      <w:suff w:val="space"/>
      <w:lvlText w:val="%1.%2.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decimal"/>
      <w:pStyle w:val="23"/>
      <w:suff w:val="space"/>
      <w:lvlText w:val="%1.%2.%3.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decimal"/>
      <w:pStyle w:val="24"/>
      <w:suff w:val="space"/>
      <w:lvlText w:val="%1.%2.%3.%4.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decimal"/>
      <w:pStyle w:val="25"/>
      <w:suff w:val="space"/>
      <w:lvlText w:val="%1.%2.%3.%4.%5.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decimal"/>
      <w:pStyle w:val="26"/>
      <w:suff w:val="space"/>
      <w:lvlText w:val="%1.%2.%3.%4.%5.%6.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decimal"/>
      <w:pStyle w:val="27"/>
      <w:suff w:val="space"/>
      <w:lvlText w:val="%1.%2.%3.%4.%5.%6.%7.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decimal"/>
      <w:pStyle w:val="28"/>
      <w:suff w:val="space"/>
      <w:lvlText w:val="%1.%2.%3.%4.%5.%6.%7.%8.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decimal"/>
      <w:pStyle w:val="29"/>
      <w:suff w:val="space"/>
      <w:lvlText w:val="%1.%2.%3.%4.%5.%6.%7.%8.%9.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0000"/>
    <w:rsid w:val="79C929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List"/>
    <w:basedOn w:val="4"/>
    <w:uiPriority w:val="0"/>
    <w:rPr>
      <w:rFonts w:cs="Arial"/>
    </w:rPr>
  </w:style>
  <w:style w:type="paragraph" w:styleId="7">
    <w:name w:val="Title"/>
    <w:basedOn w:val="1"/>
    <w:next w:val="1"/>
    <w:link w:val="14"/>
    <w:qFormat/>
    <w:uiPriority w:val="10"/>
    <w:pPr>
      <w:keepNext/>
      <w:keepLines/>
      <w:spacing w:before="120" w:after="300"/>
      <w:contextualSpacing/>
      <w:jc w:val="center"/>
      <w:outlineLvl w:val="0"/>
    </w:pPr>
    <w:rPr>
      <w:b/>
      <w:spacing w:val="5"/>
      <w:kern w:val="2"/>
      <w:sz w:val="28"/>
      <w:szCs w:val="52"/>
    </w:rPr>
  </w:style>
  <w:style w:type="paragraph" w:customStyle="1" w:styleId="8">
    <w:name w:val="Heading 11"/>
    <w:basedOn w:val="1"/>
    <w:next w:val="1"/>
    <w:qFormat/>
    <w:uiPriority w:val="0"/>
    <w:pPr>
      <w:keepNext/>
      <w:suppressAutoHyphens/>
      <w:jc w:val="center"/>
      <w:outlineLvl w:val="0"/>
    </w:pPr>
    <w:rPr>
      <w:b/>
      <w:bCs/>
      <w:sz w:val="24"/>
      <w:szCs w:val="28"/>
    </w:rPr>
  </w:style>
  <w:style w:type="paragraph" w:customStyle="1" w:styleId="9">
    <w:name w:val="Heading 21"/>
    <w:basedOn w:val="1"/>
    <w:next w:val="1"/>
    <w:unhideWhenUsed/>
    <w:qFormat/>
    <w:uiPriority w:val="0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11">
    <w:name w:val="Заголовок 2 Знак"/>
    <w:basedOn w:val="2"/>
    <w:qFormat/>
    <w:uiPriority w:val="0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customStyle="1" w:styleId="12">
    <w:name w:val="Нижний колонтитул Знак"/>
    <w:basedOn w:val="2"/>
    <w:link w:val="13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3">
    <w:name w:val="Footer1"/>
    <w:basedOn w:val="1"/>
    <w:link w:val="12"/>
    <w:uiPriority w:val="99"/>
    <w:pPr>
      <w:tabs>
        <w:tab w:val="center" w:pos="4677"/>
        <w:tab w:val="right" w:pos="9355"/>
      </w:tabs>
      <w:suppressAutoHyphens/>
    </w:pPr>
  </w:style>
  <w:style w:type="character" w:customStyle="1" w:styleId="14">
    <w:name w:val="Название Знак"/>
    <w:basedOn w:val="2"/>
    <w:link w:val="7"/>
    <w:qFormat/>
    <w:uiPriority w:val="10"/>
    <w:rPr>
      <w:rFonts w:ascii="Times New Roman" w:hAnsi="Times New Roman" w:eastAsia="Times New Roman" w:cs="Times New Roman"/>
      <w:b/>
      <w:spacing w:val="5"/>
      <w:kern w:val="2"/>
      <w:sz w:val="28"/>
      <w:szCs w:val="52"/>
      <w:lang w:eastAsia="ru-RU"/>
    </w:rPr>
  </w:style>
  <w:style w:type="character" w:customStyle="1" w:styleId="15">
    <w:name w:val="Верхний колонтитул Знак"/>
    <w:basedOn w:val="2"/>
    <w:link w:val="16"/>
    <w:qFormat/>
    <w:uiPriority w:val="99"/>
    <w:rPr>
      <w:rFonts w:ascii="Times New Roman" w:hAnsi="Times New Roman" w:eastAsia="Times New Roman" w:cs="Times New Roman"/>
      <w:sz w:val="16"/>
      <w:szCs w:val="20"/>
      <w:lang w:eastAsia="ru-RU"/>
    </w:rPr>
  </w:style>
  <w:style w:type="paragraph" w:customStyle="1" w:styleId="16">
    <w:name w:val="Header1"/>
    <w:basedOn w:val="1"/>
    <w:link w:val="15"/>
    <w:unhideWhenUsed/>
    <w:uiPriority w:val="99"/>
    <w:pPr>
      <w:tabs>
        <w:tab w:val="center" w:pos="4677"/>
        <w:tab w:val="right" w:pos="9355"/>
      </w:tabs>
      <w:suppressAutoHyphens/>
      <w:ind w:firstLine="482"/>
      <w:jc w:val="center"/>
    </w:pPr>
    <w:rPr>
      <w:sz w:val="16"/>
    </w:rPr>
  </w:style>
  <w:style w:type="paragraph" w:customStyle="1" w:styleId="17">
    <w:name w:val="Заголовок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8">
    <w:name w:val="Указатель"/>
    <w:basedOn w:val="1"/>
    <w:qFormat/>
    <w:uiPriority w:val="0"/>
    <w:pPr>
      <w:suppressLineNumbers/>
    </w:pPr>
    <w:rPr>
      <w:rFonts w:cs="Arial"/>
      <w:lang w:val="zh-CN" w:eastAsia="zh-CN" w:bidi="zh-CN"/>
    </w:rPr>
  </w:style>
  <w:style w:type="paragraph" w:customStyle="1" w:styleId="19">
    <w:name w:val="Колонтитул"/>
    <w:basedOn w:val="1"/>
    <w:qFormat/>
    <w:uiPriority w:val="0"/>
  </w:style>
  <w:style w:type="paragraph" w:customStyle="1" w:styleId="20">
    <w:name w:val="Normal unindented"/>
    <w:qFormat/>
    <w:uiPriority w:val="0"/>
    <w:pPr>
      <w:widowControl/>
      <w:suppressAutoHyphens/>
      <w:bidi w:val="0"/>
      <w:spacing w:before="120" w:after="120" w:line="276" w:lineRule="auto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customStyle="1" w:styleId="21">
    <w:name w:val="heading 1 normal"/>
    <w:basedOn w:val="1"/>
    <w:next w:val="1"/>
    <w:qFormat/>
    <w:uiPriority w:val="9"/>
    <w:pPr>
      <w:numPr>
        <w:ilvl w:val="0"/>
        <w:numId w:val="1"/>
      </w:numPr>
      <w:spacing w:before="120" w:after="120" w:line="276" w:lineRule="auto"/>
      <w:ind w:firstLine="482"/>
      <w:jc w:val="both"/>
      <w:outlineLvl w:val="0"/>
    </w:pPr>
    <w:rPr>
      <w:sz w:val="22"/>
      <w:szCs w:val="22"/>
    </w:rPr>
  </w:style>
  <w:style w:type="paragraph" w:customStyle="1" w:styleId="22">
    <w:name w:val="heading 2 normal"/>
    <w:basedOn w:val="1"/>
    <w:next w:val="1"/>
    <w:qFormat/>
    <w:uiPriority w:val="9"/>
    <w:pPr>
      <w:numPr>
        <w:ilvl w:val="1"/>
        <w:numId w:val="1"/>
      </w:numPr>
      <w:spacing w:before="120" w:after="120" w:line="276" w:lineRule="auto"/>
      <w:ind w:firstLine="482"/>
      <w:jc w:val="both"/>
      <w:outlineLvl w:val="1"/>
    </w:pPr>
    <w:rPr>
      <w:sz w:val="22"/>
      <w:szCs w:val="22"/>
    </w:rPr>
  </w:style>
  <w:style w:type="paragraph" w:customStyle="1" w:styleId="23">
    <w:name w:val="heading 3 normal"/>
    <w:basedOn w:val="1"/>
    <w:next w:val="1"/>
    <w:qFormat/>
    <w:uiPriority w:val="9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sz w:val="22"/>
      <w:szCs w:val="22"/>
    </w:rPr>
  </w:style>
  <w:style w:type="paragraph" w:customStyle="1" w:styleId="24">
    <w:name w:val="heading 4 normal"/>
    <w:basedOn w:val="1"/>
    <w:next w:val="1"/>
    <w:qFormat/>
    <w:uiPriority w:val="9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sz w:val="22"/>
      <w:szCs w:val="22"/>
    </w:rPr>
  </w:style>
  <w:style w:type="paragraph" w:customStyle="1" w:styleId="25">
    <w:name w:val="heading 5 normal"/>
    <w:basedOn w:val="1"/>
    <w:next w:val="1"/>
    <w:qFormat/>
    <w:uiPriority w:val="9"/>
    <w:pPr>
      <w:numPr>
        <w:ilvl w:val="4"/>
        <w:numId w:val="1"/>
      </w:numPr>
      <w:spacing w:before="120" w:after="120" w:line="276" w:lineRule="auto"/>
      <w:ind w:firstLine="482"/>
      <w:jc w:val="both"/>
      <w:outlineLvl w:val="4"/>
    </w:pPr>
    <w:rPr>
      <w:sz w:val="22"/>
      <w:szCs w:val="22"/>
    </w:rPr>
  </w:style>
  <w:style w:type="paragraph" w:customStyle="1" w:styleId="26">
    <w:name w:val="heading 6 normal"/>
    <w:basedOn w:val="1"/>
    <w:next w:val="1"/>
    <w:qFormat/>
    <w:uiPriority w:val="9"/>
    <w:pPr>
      <w:numPr>
        <w:ilvl w:val="5"/>
        <w:numId w:val="1"/>
      </w:numPr>
      <w:spacing w:before="120" w:after="120" w:line="276" w:lineRule="auto"/>
      <w:ind w:firstLine="482"/>
      <w:jc w:val="both"/>
      <w:outlineLvl w:val="5"/>
    </w:pPr>
    <w:rPr>
      <w:sz w:val="22"/>
      <w:szCs w:val="22"/>
    </w:rPr>
  </w:style>
  <w:style w:type="paragraph" w:customStyle="1" w:styleId="27">
    <w:name w:val="heading 7 normal"/>
    <w:basedOn w:val="1"/>
    <w:next w:val="1"/>
    <w:qFormat/>
    <w:uiPriority w:val="9"/>
    <w:pPr>
      <w:numPr>
        <w:ilvl w:val="6"/>
        <w:numId w:val="1"/>
      </w:numPr>
      <w:spacing w:before="120" w:after="120" w:line="276" w:lineRule="auto"/>
      <w:ind w:firstLine="482"/>
      <w:jc w:val="both"/>
      <w:outlineLvl w:val="6"/>
    </w:pPr>
    <w:rPr>
      <w:sz w:val="22"/>
      <w:szCs w:val="22"/>
    </w:rPr>
  </w:style>
  <w:style w:type="paragraph" w:customStyle="1" w:styleId="28">
    <w:name w:val="heading 8 normal"/>
    <w:basedOn w:val="1"/>
    <w:next w:val="1"/>
    <w:qFormat/>
    <w:uiPriority w:val="9"/>
    <w:pPr>
      <w:numPr>
        <w:ilvl w:val="7"/>
        <w:numId w:val="1"/>
      </w:numPr>
      <w:spacing w:before="120" w:after="120" w:line="276" w:lineRule="auto"/>
      <w:ind w:firstLine="482"/>
      <w:jc w:val="both"/>
      <w:outlineLvl w:val="7"/>
    </w:pPr>
    <w:rPr>
      <w:sz w:val="22"/>
      <w:szCs w:val="22"/>
    </w:rPr>
  </w:style>
  <w:style w:type="paragraph" w:customStyle="1" w:styleId="29">
    <w:name w:val="heading 9 normal"/>
    <w:basedOn w:val="1"/>
    <w:next w:val="1"/>
    <w:qFormat/>
    <w:uiPriority w:val="9"/>
    <w:pPr>
      <w:numPr>
        <w:ilvl w:val="8"/>
        <w:numId w:val="1"/>
      </w:numPr>
      <w:spacing w:before="120" w:after="120" w:line="276" w:lineRule="auto"/>
      <w:ind w:firstLine="482"/>
      <w:jc w:val="both"/>
      <w:outlineLvl w:val="8"/>
    </w:pPr>
    <w:rPr>
      <w:sz w:val="22"/>
      <w:szCs w:val="22"/>
    </w:rPr>
  </w:style>
  <w:style w:type="paragraph" w:customStyle="1" w:styleId="30">
    <w:name w:val="ConsPlusNonformat"/>
    <w:qFormat/>
    <w:uiPriority w:val="99"/>
    <w:pPr>
      <w:widowControl w:val="0"/>
      <w:suppressAutoHyphens/>
      <w:bidi w:val="0"/>
      <w:spacing w:before="0" w:after="0" w:line="240" w:lineRule="auto"/>
      <w:jc w:val="left"/>
    </w:pPr>
    <w:rPr>
      <w:rFonts w:ascii="Courier New" w:hAnsi="Courier New" w:cs="Courier New" w:eastAsiaTheme="minorEastAsia"/>
      <w:color w:val="auto"/>
      <w:kern w:val="0"/>
      <w:sz w:val="20"/>
      <w:szCs w:val="20"/>
      <w:lang w:val="ru-RU" w:eastAsia="ru-RU" w:bidi="ar-SA"/>
    </w:rPr>
  </w:style>
  <w:style w:type="paragraph" w:customStyle="1" w:styleId="31">
    <w:name w:val="Standard"/>
    <w:qFormat/>
    <w:uiPriority w:val="0"/>
    <w:pPr>
      <w:widowControl/>
      <w:suppressAutoHyphens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character" w:customStyle="1" w:styleId="32">
    <w:name w:val="Internet 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823</Words>
  <Characters>6951</Characters>
  <Paragraphs>16</Paragraphs>
  <TotalTime>1</TotalTime>
  <ScaleCrop>false</ScaleCrop>
  <LinksUpToDate>false</LinksUpToDate>
  <CharactersWithSpaces>8128</CharactersWithSpaces>
  <Application>WPS Office_12.2.0.13472_F1E327BC-269C-435d-A152-05C5408002CA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2023-06-21T13:19:00Z</dcterms:created>
  <dc:creator>ADMIN</dc:creator>
  <cp:lastModifiedBy>varshukov-a</cp:lastModifiedBy>
  <dcterms:modified xsi:type="dcterms:W3CDTF">2024-07-07T08:08:22Z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902D20FCCDDA4AF2A6493D595983D659_12</vt:lpwstr>
  </property>
</Properties>
</file>