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spacing w:before="260" w:after="0"/>
        <w:jc w:val="right"/>
        <w:rPr>
          <w:rFonts w:hint="default" w:ascii="Times New Roman" w:hAnsi="Times New Roman" w:cs="Times New Roman"/>
          <w:sz w:val="24"/>
          <w:szCs w:val="24"/>
        </w:rPr>
      </w:pPr>
      <w:r>
        <w:rPr>
          <w:rFonts w:hint="default" w:ascii="Times New Roman" w:hAnsi="Times New Roman" w:cs="Times New Roman"/>
          <w:sz w:val="24"/>
          <w:szCs w:val="24"/>
        </w:rPr>
        <w:t xml:space="preserve">                        </w:t>
      </w:r>
      <w:bookmarkStart w:id="0" w:name="_docStart_11"/>
      <w:bookmarkEnd w:id="0"/>
      <w:r>
        <w:rPr>
          <w:rFonts w:hint="default" w:ascii="Times New Roman" w:hAnsi="Times New Roman" w:cs="Times New Roman"/>
          <w:sz w:val="24"/>
          <w:szCs w:val="24"/>
        </w:rPr>
        <w:t>Утверждено</w:t>
      </w:r>
    </w:p>
    <w:p>
      <w:pPr>
        <w:jc w:val="right"/>
        <w:rPr>
          <w:sz w:val="24"/>
          <w:szCs w:val="24"/>
        </w:rPr>
      </w:pPr>
      <w:r>
        <w:rPr>
          <w:sz w:val="24"/>
          <w:szCs w:val="24"/>
        </w:rPr>
        <w:t>Управляющим Благотворительного фонда</w:t>
      </w:r>
    </w:p>
    <w:p>
      <w:pPr>
        <w:jc w:val="right"/>
        <w:rPr>
          <w:sz w:val="24"/>
          <w:szCs w:val="24"/>
        </w:rPr>
      </w:pPr>
      <w:r>
        <w:rPr>
          <w:sz w:val="24"/>
          <w:szCs w:val="24"/>
        </w:rPr>
        <w:t>«Карельский Регистр неродственных доноров гемопоэтических стволовых клеток»</w:t>
      </w:r>
    </w:p>
    <w:p>
      <w:pPr>
        <w:jc w:val="right"/>
        <w:rPr>
          <w:sz w:val="24"/>
          <w:szCs w:val="24"/>
        </w:rPr>
      </w:pPr>
      <w:r>
        <w:rPr>
          <w:sz w:val="24"/>
          <w:szCs w:val="24"/>
        </w:rPr>
        <w:t>Иоффе Ю. Г.</w:t>
      </w:r>
    </w:p>
    <w:p>
      <w:pPr>
        <w:jc w:val="right"/>
        <w:rPr>
          <w:sz w:val="24"/>
          <w:szCs w:val="24"/>
        </w:rPr>
      </w:pPr>
      <w:r>
        <w:rPr>
          <w:sz w:val="24"/>
          <w:szCs w:val="24"/>
        </w:rPr>
        <w:t>«01»  июля 2024 г.</w:t>
      </w:r>
    </w:p>
    <w:p>
      <w:pPr>
        <w:ind w:firstLine="540"/>
        <w:jc w:val="both"/>
        <w:rPr>
          <w:sz w:val="24"/>
          <w:szCs w:val="24"/>
        </w:rPr>
      </w:pPr>
      <w:r>
        <w:rPr>
          <w:sz w:val="24"/>
          <w:szCs w:val="24"/>
        </w:rPr>
        <w:t xml:space="preserve">  </w:t>
      </w:r>
    </w:p>
    <w:p>
      <w:pPr>
        <w:jc w:val="right"/>
        <w:rPr>
          <w:sz w:val="24"/>
          <w:szCs w:val="24"/>
        </w:rPr>
      </w:pPr>
      <w:r>
        <w:rPr>
          <w:sz w:val="24"/>
          <w:szCs w:val="24"/>
        </w:rPr>
        <w:t>Опубликовано "01"июля 2024 года</w:t>
      </w:r>
    </w:p>
    <w:p>
      <w:pPr>
        <w:ind w:firstLine="540"/>
        <w:jc w:val="both"/>
        <w:rPr>
          <w:sz w:val="24"/>
          <w:szCs w:val="24"/>
        </w:rPr>
      </w:pPr>
      <w:r>
        <w:rPr>
          <w:sz w:val="24"/>
          <w:szCs w:val="24"/>
        </w:rPr>
        <w:t xml:space="preserve">  </w:t>
      </w:r>
    </w:p>
    <w:p>
      <w:pPr>
        <w:jc w:val="center"/>
        <w:rPr>
          <w:b/>
          <w:sz w:val="28"/>
          <w:szCs w:val="28"/>
        </w:rPr>
      </w:pPr>
      <w:r>
        <w:rPr>
          <w:b/>
          <w:sz w:val="28"/>
          <w:szCs w:val="28"/>
        </w:rPr>
        <w:t xml:space="preserve">Публичная оферта </w:t>
      </w:r>
    </w:p>
    <w:p>
      <w:pPr>
        <w:jc w:val="center"/>
        <w:rPr>
          <w:b/>
          <w:sz w:val="28"/>
          <w:szCs w:val="28"/>
        </w:rPr>
      </w:pPr>
      <w:r>
        <w:rPr>
          <w:b/>
          <w:sz w:val="28"/>
          <w:szCs w:val="28"/>
        </w:rPr>
        <w:t xml:space="preserve">на заключение договора возмездного оказания услуг по </w:t>
      </w:r>
      <w:r>
        <w:rPr>
          <w:b/>
          <w:sz w:val="28"/>
          <w:szCs w:val="28"/>
          <w:lang w:val="ru-RU"/>
        </w:rPr>
        <w:t xml:space="preserve">предварительному поиску неродственных доноров гемопоэтических стволовых клеток и единиц пуповинной крови в поисковой системе  </w:t>
      </w:r>
      <w:r>
        <w:rPr>
          <w:b/>
          <w:sz w:val="28"/>
          <w:szCs w:val="28"/>
          <w:lang w:val="en-US"/>
        </w:rPr>
        <w:t>WMDA-Search</w:t>
      </w:r>
    </w:p>
    <w:p>
      <w:pPr>
        <w:ind w:firstLine="540"/>
        <w:jc w:val="both"/>
        <w:rPr>
          <w:sz w:val="24"/>
          <w:szCs w:val="24"/>
        </w:rPr>
      </w:pPr>
      <w:r>
        <w:rPr>
          <w:sz w:val="24"/>
          <w:szCs w:val="24"/>
        </w:rPr>
        <w:t xml:space="preserve">  </w:t>
      </w:r>
    </w:p>
    <w:tbl>
      <w:tblPr>
        <w:tblStyle w:val="3"/>
        <w:tblW w:w="9075" w:type="dxa"/>
        <w:tblInd w:w="15" w:type="dxa"/>
        <w:tblLayout w:type="fixed"/>
        <w:tblCellMar>
          <w:top w:w="0" w:type="dxa"/>
          <w:left w:w="0" w:type="dxa"/>
          <w:bottom w:w="0" w:type="dxa"/>
          <w:right w:w="0" w:type="dxa"/>
        </w:tblCellMar>
      </w:tblPr>
      <w:tblGrid>
        <w:gridCol w:w="3859"/>
        <w:gridCol w:w="5215"/>
      </w:tblGrid>
      <w:tr>
        <w:tblPrEx>
          <w:tblCellMar>
            <w:top w:w="0" w:type="dxa"/>
            <w:left w:w="0" w:type="dxa"/>
            <w:bottom w:w="0" w:type="dxa"/>
            <w:right w:w="0" w:type="dxa"/>
          </w:tblCellMar>
        </w:tblPrEx>
        <w:tc>
          <w:tcPr>
            <w:tcW w:w="3859" w:type="dxa"/>
          </w:tcPr>
          <w:p>
            <w:pPr>
              <w:widowControl w:val="0"/>
              <w:rPr>
                <w:sz w:val="24"/>
                <w:szCs w:val="24"/>
              </w:rPr>
            </w:pPr>
            <w:r>
              <w:rPr>
                <w:sz w:val="24"/>
                <w:szCs w:val="24"/>
              </w:rPr>
              <w:t>г.  Петрозаводск</w:t>
            </w:r>
          </w:p>
        </w:tc>
        <w:tc>
          <w:tcPr>
            <w:tcW w:w="5215" w:type="dxa"/>
          </w:tcPr>
          <w:p>
            <w:pPr>
              <w:widowControl w:val="0"/>
              <w:jc w:val="right"/>
              <w:rPr>
                <w:sz w:val="24"/>
                <w:szCs w:val="24"/>
              </w:rPr>
            </w:pPr>
            <w:r>
              <w:rPr>
                <w:sz w:val="24"/>
                <w:szCs w:val="24"/>
              </w:rPr>
              <w:t>"___"________ ____ г.</w:t>
            </w:r>
          </w:p>
        </w:tc>
      </w:tr>
    </w:tbl>
    <w:p>
      <w:pPr>
        <w:ind w:firstLine="540"/>
        <w:jc w:val="both"/>
        <w:rPr>
          <w:sz w:val="24"/>
          <w:szCs w:val="24"/>
        </w:rPr>
      </w:pPr>
      <w:r>
        <w:rPr>
          <w:sz w:val="24"/>
          <w:szCs w:val="24"/>
        </w:rPr>
        <w:t xml:space="preserve">  </w:t>
      </w:r>
    </w:p>
    <w:p>
      <w:pPr>
        <w:ind w:firstLine="540"/>
        <w:jc w:val="both"/>
        <w:rPr>
          <w:sz w:val="24"/>
          <w:szCs w:val="24"/>
        </w:rPr>
      </w:pPr>
      <w:bookmarkStart w:id="1" w:name="_title_11"/>
      <w:bookmarkStart w:id="2" w:name="_ref_1-504f929a689a4e1"/>
      <w:r>
        <w:rPr>
          <w:sz w:val="24"/>
          <w:szCs w:val="24"/>
        </w:rPr>
        <w:t xml:space="preserve">Настоящая публичная оферта является официальным предложением Благотворительного фонда «Карельский Регистр неродственных доноров гемопоэтических стволовых клеток» (ОГРН 1041000039080, ИНН 1001048261) заключить договор возмездного оказания услуг по </w:t>
      </w:r>
      <w:r>
        <w:rPr>
          <w:sz w:val="24"/>
          <w:szCs w:val="24"/>
          <w:lang w:val="ru-RU"/>
        </w:rPr>
        <w:t>предварительному поиску неродственных доноров гемопоэтических стволовых клеток и единиц пуповинной крови в поисковой системе</w:t>
      </w:r>
      <w:r>
        <w:rPr>
          <w:sz w:val="24"/>
          <w:szCs w:val="24"/>
          <w:lang w:val="en-US"/>
        </w:rPr>
        <w:t xml:space="preserve"> WMDA-Search </w:t>
      </w:r>
      <w:r>
        <w:rPr>
          <w:sz w:val="24"/>
          <w:szCs w:val="24"/>
        </w:rPr>
        <w:t>в соответствии с п. 2 ст. 437 ГК РФ.</w:t>
      </w:r>
      <w:bookmarkEnd w:id="1"/>
      <w:bookmarkEnd w:id="2"/>
    </w:p>
    <w:p>
      <w:pPr>
        <w:rPr>
          <w:rFonts w:hint="default" w:ascii="Times New Roman" w:hAnsi="Times New Roman" w:cs="Times New Roman"/>
          <w:sz w:val="24"/>
          <w:szCs w:val="24"/>
        </w:rPr>
      </w:pPr>
    </w:p>
    <w:p>
      <w:pPr>
        <w:pStyle w:val="35"/>
        <w:spacing w:before="260" w:after="0"/>
        <w:jc w:val="righ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pStyle w:val="35"/>
        <w:spacing w:before="260" w:after="0"/>
        <w:jc w:val="right"/>
        <w:rPr>
          <w:rFonts w:hint="default" w:ascii="Times New Roman" w:hAnsi="Times New Roman" w:cs="Times New Roman"/>
          <w:sz w:val="24"/>
          <w:szCs w:val="24"/>
        </w:rPr>
      </w:pPr>
      <w:bookmarkStart w:id="5" w:name="_GoBack"/>
      <w:bookmarkEnd w:id="5"/>
      <w:r>
        <w:rPr>
          <w:rFonts w:hint="default" w:ascii="Times New Roman" w:hAnsi="Times New Roman" w:cs="Times New Roman"/>
          <w:sz w:val="24"/>
          <w:szCs w:val="24"/>
        </w:rPr>
        <w:t xml:space="preserve">     _______________________________________</w:t>
      </w:r>
    </w:p>
    <w:p>
      <w:pPr>
        <w:pStyle w:val="35"/>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организации)</w:t>
      </w:r>
    </w:p>
    <w:p>
      <w:pPr>
        <w:pStyle w:val="35"/>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адрес: ________________________________</w:t>
      </w:r>
    </w:p>
    <w:p>
      <w:pPr>
        <w:pStyle w:val="35"/>
        <w:jc w:val="right"/>
        <w:rPr>
          <w:rFonts w:hint="default" w:ascii="Times New Roman" w:hAnsi="Times New Roman" w:cs="Times New Roman"/>
          <w:sz w:val="24"/>
          <w:szCs w:val="24"/>
        </w:rPr>
      </w:pPr>
    </w:p>
    <w:p>
      <w:pPr>
        <w:pStyle w:val="35"/>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от ____________________________________</w:t>
      </w:r>
    </w:p>
    <w:p>
      <w:pPr>
        <w:pStyle w:val="35"/>
        <w:jc w:val="righ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35"/>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адрес: _______________________________,</w:t>
      </w:r>
    </w:p>
    <w:p>
      <w:pPr>
        <w:pStyle w:val="35"/>
        <w:jc w:val="right"/>
        <w:rPr>
          <w:rFonts w:hint="default" w:ascii="Times New Roman" w:hAnsi="Times New Roman" w:cs="Times New Roman"/>
          <w:sz w:val="24"/>
          <w:szCs w:val="24"/>
        </w:rPr>
      </w:pPr>
      <w:r>
        <w:rPr>
          <w:rFonts w:hint="default" w:ascii="Times New Roman" w:hAnsi="Times New Roman" w:cs="Times New Roman"/>
          <w:sz w:val="24"/>
          <w:szCs w:val="24"/>
        </w:rPr>
        <w:t xml:space="preserve">                                    телефон: ___________ __________,</w:t>
      </w:r>
    </w:p>
    <w:p>
      <w:pPr>
        <w:pStyle w:val="35"/>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адрес электронной почты: ______________</w:t>
      </w:r>
    </w:p>
    <w:p>
      <w:pPr>
        <w:pStyle w:val="35"/>
        <w:jc w:val="both"/>
        <w:rPr>
          <w:rFonts w:hint="default" w:ascii="Times New Roman" w:hAnsi="Times New Roman" w:cs="Times New Roman"/>
          <w:sz w:val="24"/>
          <w:szCs w:val="24"/>
        </w:rPr>
      </w:pPr>
    </w:p>
    <w:p>
      <w:pPr>
        <w:pStyle w:val="35"/>
        <w:jc w:val="both"/>
        <w:rPr>
          <w:rFonts w:hint="default" w:ascii="Times New Roman" w:hAnsi="Times New Roman" w:cs="Times New Roman"/>
          <w:sz w:val="24"/>
          <w:szCs w:val="24"/>
        </w:rPr>
      </w:pPr>
    </w:p>
    <w:p>
      <w:pPr>
        <w:pStyle w:val="35"/>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заявление.</w:t>
      </w:r>
    </w:p>
    <w:p>
      <w:pPr>
        <w:pStyle w:val="35"/>
        <w:jc w:val="both"/>
        <w:rPr>
          <w:rFonts w:hint="default" w:ascii="Times New Roman" w:hAnsi="Times New Roman" w:cs="Times New Roman"/>
          <w:sz w:val="24"/>
          <w:szCs w:val="24"/>
        </w:rPr>
      </w:pPr>
    </w:p>
    <w:p>
      <w:pPr>
        <w:pStyle w:val="35"/>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паспортные данные, рассмотрел(а) предложение о присоединении к договору «___» . Настоящим заявлением подтверждаю своё согласие на присоединение к договору «_____», размещенному на сайте ____, и безоговорочное принимаю следующие условия, указанные в вышеуказанном договоре:</w:t>
      </w:r>
    </w:p>
    <w:p>
      <w:pPr>
        <w:pStyle w:val="35"/>
        <w:jc w:val="both"/>
        <w:rPr>
          <w:rFonts w:hint="default" w:ascii="Times New Roman" w:hAnsi="Times New Roman" w:cs="Times New Roman"/>
          <w:sz w:val="24"/>
          <w:szCs w:val="24"/>
        </w:rPr>
      </w:pPr>
      <w:r>
        <w:rPr>
          <w:rFonts w:hint="default" w:ascii="Times New Roman" w:hAnsi="Times New Roman" w:cs="Times New Roman"/>
          <w:sz w:val="24"/>
          <w:szCs w:val="24"/>
        </w:rPr>
        <w:t>1.</w:t>
      </w:r>
    </w:p>
    <w:p>
      <w:pPr>
        <w:pStyle w:val="35"/>
        <w:jc w:val="both"/>
        <w:rPr>
          <w:rFonts w:hint="default" w:ascii="Times New Roman" w:hAnsi="Times New Roman" w:cs="Times New Roman"/>
          <w:sz w:val="24"/>
          <w:szCs w:val="24"/>
        </w:rPr>
      </w:pPr>
      <w:r>
        <w:rPr>
          <w:rFonts w:hint="default" w:ascii="Times New Roman" w:hAnsi="Times New Roman" w:cs="Times New Roman"/>
          <w:sz w:val="24"/>
          <w:szCs w:val="24"/>
        </w:rPr>
        <w:t>2.</w:t>
      </w:r>
    </w:p>
    <w:p>
      <w:pPr>
        <w:pStyle w:val="35"/>
        <w:jc w:val="both"/>
        <w:rPr>
          <w:rFonts w:hint="default" w:ascii="Times New Roman" w:hAnsi="Times New Roman" w:cs="Times New Roman"/>
          <w:sz w:val="24"/>
          <w:szCs w:val="24"/>
        </w:rPr>
      </w:pPr>
      <w:r>
        <w:rPr>
          <w:rFonts w:hint="default" w:ascii="Times New Roman" w:hAnsi="Times New Roman" w:cs="Times New Roman"/>
          <w:sz w:val="24"/>
          <w:szCs w:val="24"/>
        </w:rPr>
        <w:t>3.</w:t>
      </w:r>
    </w:p>
    <w:p>
      <w:pPr>
        <w:pStyle w:val="35"/>
        <w:jc w:val="both"/>
        <w:rPr>
          <w:rFonts w:hint="default" w:ascii="Times New Roman" w:hAnsi="Times New Roman" w:cs="Times New Roman"/>
          <w:sz w:val="24"/>
          <w:szCs w:val="24"/>
        </w:rPr>
      </w:pPr>
    </w:p>
    <w:p>
      <w:pPr>
        <w:pStyle w:val="35"/>
        <w:jc w:val="both"/>
        <w:rPr>
          <w:rFonts w:hint="default" w:ascii="Times New Roman" w:hAnsi="Times New Roman" w:cs="Times New Roman"/>
          <w:sz w:val="24"/>
          <w:szCs w:val="24"/>
        </w:rPr>
      </w:pPr>
    </w:p>
    <w:p>
      <w:pPr>
        <w:pStyle w:val="35"/>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 ____ г.</w:t>
      </w:r>
    </w:p>
    <w:p>
      <w:pPr>
        <w:pStyle w:val="35"/>
        <w:jc w:val="both"/>
        <w:rPr>
          <w:rFonts w:hint="default" w:ascii="Times New Roman" w:hAnsi="Times New Roman" w:cs="Times New Roman"/>
          <w:sz w:val="24"/>
          <w:szCs w:val="24"/>
        </w:rPr>
      </w:pPr>
    </w:p>
    <w:p>
      <w:pPr>
        <w:pStyle w:val="35"/>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w:t>
      </w:r>
    </w:p>
    <w:p>
      <w:pPr>
        <w:pStyle w:val="35"/>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подпись)</w:t>
      </w:r>
    </w:p>
    <w:p>
      <w:pPr>
        <w:spacing w:line="288" w:lineRule="atLeast"/>
        <w:jc w:val="right"/>
        <w:rPr>
          <w:rFonts w:hint="default" w:ascii="Times New Roman" w:hAnsi="Times New Roman" w:cs="Times New Roman"/>
          <w:sz w:val="24"/>
          <w:szCs w:val="24"/>
        </w:rPr>
      </w:pPr>
    </w:p>
    <w:p>
      <w:pPr>
        <w:rPr>
          <w:b/>
          <w:sz w:val="28"/>
          <w:szCs w:val="28"/>
        </w:rPr>
      </w:pPr>
      <w:r>
        <w:rPr>
          <w:b/>
          <w:sz w:val="28"/>
          <w:szCs w:val="28"/>
        </w:rPr>
        <w:br w:type="page"/>
      </w:r>
    </w:p>
    <w:p>
      <w:pPr>
        <w:jc w:val="center"/>
        <w:rPr>
          <w:b/>
          <w:sz w:val="28"/>
          <w:szCs w:val="28"/>
        </w:rPr>
      </w:pPr>
      <w:r>
        <w:rPr>
          <w:b/>
          <w:sz w:val="28"/>
          <w:szCs w:val="28"/>
        </w:rPr>
        <w:t xml:space="preserve">ДОГОВОР ВОЗМЕЗДНОГО ОКАЗАНИЯ УСЛУГИ ПО ПРЕДВАРИТЕЛЬНОМУ ПОИСКУ НЕРОДСТВЕННЫХ ДОНОРОВ ГЕМОПОЭТИЧЕСКИХ СТВОЛОВЫХ КЛЕТОК И ЕДИНИЦ ПУПОВИННОЙ КРОВИ В ПОИСКОВОЙ СИСТЕМЕ </w:t>
      </w:r>
      <w:r>
        <w:rPr>
          <w:b/>
          <w:sz w:val="28"/>
          <w:szCs w:val="28"/>
          <w:lang w:val="en-US"/>
        </w:rPr>
        <w:t xml:space="preserve">WMDA-SEARCH </w:t>
      </w:r>
      <w:r>
        <w:rPr>
          <w:b/>
          <w:sz w:val="28"/>
          <w:szCs w:val="28"/>
        </w:rPr>
        <w:t>№_______</w:t>
      </w:r>
    </w:p>
    <w:p>
      <w:pPr>
        <w:jc w:val="both"/>
        <w:rPr>
          <w:sz w:val="28"/>
          <w:szCs w:val="28"/>
        </w:rPr>
      </w:pPr>
    </w:p>
    <w:p>
      <w:pPr>
        <w:jc w:val="both"/>
        <w:rPr>
          <w:sz w:val="28"/>
          <w:szCs w:val="28"/>
        </w:rPr>
      </w:pPr>
      <w:r>
        <w:rPr>
          <w:sz w:val="28"/>
          <w:szCs w:val="28"/>
        </w:rPr>
        <w:t xml:space="preserve">г. Петрозаводск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«_____» ____________</w:t>
      </w:r>
    </w:p>
    <w:p>
      <w:pPr>
        <w:jc w:val="both"/>
        <w:rPr>
          <w:sz w:val="28"/>
          <w:szCs w:val="28"/>
        </w:rPr>
      </w:pPr>
    </w:p>
    <w:p>
      <w:pPr>
        <w:jc w:val="both"/>
        <w:rPr>
          <w:sz w:val="24"/>
          <w:szCs w:val="24"/>
        </w:rPr>
      </w:pPr>
      <w:r>
        <w:rPr>
          <w:sz w:val="24"/>
          <w:szCs w:val="24"/>
        </w:rPr>
        <w:t>_____________________________________________________________________________,</w:t>
      </w:r>
    </w:p>
    <w:p>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pPr>
        <w:ind w:firstLine="708"/>
        <w:jc w:val="center"/>
        <w:rPr>
          <w:color w:val="000000"/>
        </w:rPr>
      </w:pPr>
      <w:r>
        <w:rPr>
          <w:color w:val="000000"/>
        </w:rPr>
        <w:t>(ФИО физического лица или наименование организации, ИП с указанием действующего от их имени должностного лица/представителя)</w:t>
      </w:r>
    </w:p>
    <w:p>
      <w:pPr>
        <w:jc w:val="both"/>
        <w:rPr>
          <w:sz w:val="24"/>
          <w:szCs w:val="24"/>
        </w:rPr>
      </w:pPr>
      <w:r>
        <w:rPr>
          <w:sz w:val="24"/>
          <w:szCs w:val="24"/>
        </w:rPr>
        <w:t xml:space="preserve"> далее именуемый(-ая)(-ое) "Заказчик", с одной стороны и Благотворительный фонд «Карельский Регистр неродственных доноров гемопоэтических стволовых клеток» (ОГРН 1041000039080, ИНН 1001048261) в лице Управляющего Иоффе Юрия Гайевича, действующего на основании Устава, именуемый в дальнейшем "Исполнитель", с другой стороны, заключили настоящий договор (далее - Договор) о нижеследующем:</w:t>
      </w:r>
    </w:p>
    <w:p>
      <w:pPr>
        <w:pStyle w:val="9"/>
        <w:keepLines/>
        <w:spacing w:before="240" w:after="120" w:line="276" w:lineRule="auto"/>
        <w:jc w:val="left"/>
        <w:rPr>
          <w:sz w:val="24"/>
          <w:szCs w:val="24"/>
        </w:rPr>
      </w:pPr>
      <w:r>
        <w:rPr>
          <w:sz w:val="24"/>
          <w:szCs w:val="24"/>
        </w:rPr>
        <w:t>1.Предмет договора, порядок и условия оказания услуг.</w:t>
      </w:r>
    </w:p>
    <w:p>
      <w:pPr>
        <w:pStyle w:val="10"/>
        <w:keepNext w:val="0"/>
        <w:spacing w:before="120" w:after="120" w:line="276" w:lineRule="auto"/>
        <w:jc w:val="both"/>
        <w:rPr>
          <w:rFonts w:ascii="Times New Roman" w:hAnsi="Times New Roman"/>
          <w:b w:val="0"/>
          <w:i w:val="0"/>
          <w:sz w:val="24"/>
          <w:szCs w:val="24"/>
        </w:rPr>
      </w:pPr>
      <w:r>
        <w:rPr>
          <w:rFonts w:ascii="Times New Roman" w:hAnsi="Times New Roman"/>
          <w:b w:val="0"/>
          <w:i w:val="0"/>
          <w:sz w:val="24"/>
          <w:szCs w:val="24"/>
        </w:rPr>
        <w:t xml:space="preserve">1.1.Исполнитель обязуется оказать Заказчику услугу по </w:t>
      </w:r>
      <w:r>
        <w:rPr>
          <w:rFonts w:ascii="Times New Roman" w:hAnsi="Times New Roman"/>
          <w:b w:val="0"/>
          <w:i w:val="0"/>
          <w:sz w:val="24"/>
          <w:szCs w:val="24"/>
          <w:lang w:val="ru-RU"/>
        </w:rPr>
        <w:t xml:space="preserve">предварительному поиску неродственных доноров гемопоэтических стволовых клеток и единиц пуповинной крови в поисковой системе </w:t>
      </w:r>
      <w:r>
        <w:rPr>
          <w:rFonts w:ascii="Times New Roman" w:hAnsi="Times New Roman"/>
          <w:b w:val="0"/>
          <w:i w:val="0"/>
          <w:sz w:val="24"/>
          <w:szCs w:val="24"/>
          <w:lang w:val="en-US"/>
        </w:rPr>
        <w:t>WMDA-Search</w:t>
      </w:r>
      <w:r>
        <w:rPr>
          <w:rFonts w:ascii="Times New Roman" w:hAnsi="Times New Roman"/>
          <w:b w:val="0"/>
          <w:i w:val="0"/>
          <w:sz w:val="24"/>
          <w:szCs w:val="24"/>
        </w:rPr>
        <w:t xml:space="preserve">. </w:t>
      </w:r>
    </w:p>
    <w:p>
      <w:pPr>
        <w:pStyle w:val="10"/>
        <w:keepNext w:val="0"/>
        <w:spacing w:before="120" w:after="120" w:line="276" w:lineRule="auto"/>
        <w:jc w:val="both"/>
        <w:rPr>
          <w:rFonts w:ascii="Times New Roman" w:hAnsi="Times New Roman"/>
          <w:b w:val="0"/>
          <w:i w:val="0"/>
          <w:sz w:val="24"/>
          <w:szCs w:val="24"/>
        </w:rPr>
      </w:pPr>
      <w:r>
        <w:rPr>
          <w:rFonts w:ascii="Times New Roman" w:hAnsi="Times New Roman"/>
          <w:b w:val="0"/>
          <w:i w:val="0"/>
          <w:sz w:val="24"/>
          <w:szCs w:val="24"/>
        </w:rPr>
        <w:t xml:space="preserve">1.2.Исполнитель оказывает услуги дистанционно путем использования электронной почты. Для оказания услуги Исполнитель использует информацию, предоставляемую интернет-ресурсом </w:t>
      </w:r>
      <w:r>
        <w:rPr>
          <w:rFonts w:ascii="Times New Roman" w:hAnsi="Times New Roman"/>
          <w:b w:val="0"/>
          <w:i w:val="0"/>
          <w:sz w:val="24"/>
          <w:szCs w:val="24"/>
          <w:lang w:val="en-US"/>
        </w:rPr>
        <w:t xml:space="preserve">WMDA-Search. </w:t>
      </w:r>
      <w:r>
        <w:rPr>
          <w:rFonts w:ascii="Times New Roman" w:hAnsi="Times New Roman"/>
          <w:b w:val="0"/>
          <w:i w:val="0"/>
          <w:sz w:val="24"/>
          <w:szCs w:val="24"/>
        </w:rPr>
        <w:t xml:space="preserve">  </w:t>
      </w:r>
      <w:r>
        <w:rPr>
          <w:sz w:val="24"/>
          <w:szCs w:val="24"/>
        </w:rPr>
        <w:tab/>
      </w:r>
    </w:p>
    <w:p>
      <w:pPr>
        <w:jc w:val="both"/>
        <w:rPr>
          <w:sz w:val="24"/>
          <w:szCs w:val="24"/>
        </w:rPr>
      </w:pPr>
      <w:r>
        <w:rPr>
          <w:sz w:val="24"/>
          <w:szCs w:val="24"/>
        </w:rPr>
        <w:t>1.3.Услуга оказывается на возмездной основе после осуществления Заказчиком 100% предоплаты безналичным расчетом. При оказании услуги Исполнитель осуществляет приносящую доход деятельности согласно уставу организации (п. 4 ст. 50 ГК РФ); Исполнитель оказывает данные услуги исключительно для достижения установленных Уставом Фонда целей по поиску и набору потенциальных неродственных доноров гемопоэтических стволовых клеток для создания Регистра неродственных доноров гемопоэтических стволовых клеток, участия доноров (потенциальных доноров) в научных исследованиях и разработках в области естественных наук, в частности в исследованиях различных аспектов донорства костного мозга.</w:t>
      </w:r>
    </w:p>
    <w:p>
      <w:pPr>
        <w:jc w:val="both"/>
        <w:rPr>
          <w:sz w:val="24"/>
          <w:szCs w:val="24"/>
        </w:rPr>
      </w:pPr>
    </w:p>
    <w:p>
      <w:pPr>
        <w:jc w:val="both"/>
        <w:rPr>
          <w:sz w:val="24"/>
          <w:szCs w:val="24"/>
        </w:rPr>
      </w:pPr>
      <w:r>
        <w:rPr>
          <w:sz w:val="24"/>
          <w:szCs w:val="24"/>
        </w:rPr>
        <w:t xml:space="preserve">1.4. Исполнитель оказывает услугу дистанционным способом. Если в ходе оказания услуги у Исполнителя возникает необходимость в получении дополнительных сведений, информации, материалов, Заказчик направляет их по электронной почте на адрес Исполнителя, указанный Договоре. Данные сведения, информация, материалы предоставляются Заказчиком по форме, указанной Исполнителем. Результат оказания услуги передается Заказчику по электронной почте, указанной Заказчиком в заявке на оказание услуги. </w:t>
      </w:r>
    </w:p>
    <w:p>
      <w:pPr>
        <w:jc w:val="both"/>
        <w:rPr>
          <w:sz w:val="24"/>
          <w:szCs w:val="24"/>
        </w:rPr>
      </w:pPr>
      <w:r>
        <w:rPr>
          <w:sz w:val="24"/>
          <w:szCs w:val="24"/>
        </w:rPr>
        <w:t xml:space="preserve">1.5. Исполнитель оказывает услугу лично (работником Исполнителя) либо с привлечением специалиста соответствующего профиля на договорной основе. </w:t>
      </w:r>
    </w:p>
    <w:p>
      <w:pPr>
        <w:jc w:val="both"/>
        <w:rPr>
          <w:sz w:val="24"/>
          <w:szCs w:val="24"/>
        </w:rPr>
      </w:pPr>
      <w:r>
        <w:rPr>
          <w:sz w:val="24"/>
          <w:szCs w:val="24"/>
        </w:rPr>
        <w:t>1.6. Услуга, указанная в Договоре, должна быть оказана Исполнителем не позднее 5 рабочих дней с момента обращения Заказчика к Исполнителю путем направления электронного письма Исполнителю.</w:t>
      </w:r>
    </w:p>
    <w:p>
      <w:pPr>
        <w:widowControl/>
        <w:suppressAutoHyphens/>
        <w:bidi w:val="0"/>
        <w:spacing w:before="0" w:after="0" w:line="180" w:lineRule="atLeast"/>
        <w:ind w:left="0" w:right="0" w:firstLine="0"/>
        <w:jc w:val="both"/>
        <w:rPr>
          <w:sz w:val="24"/>
          <w:szCs w:val="24"/>
        </w:rPr>
      </w:pPr>
      <w:r>
        <w:rPr>
          <w:sz w:val="24"/>
          <w:szCs w:val="24"/>
        </w:rPr>
        <w:t xml:space="preserve">1.7. Заказчик обязан оплатить оказанные ему услуги в сроки и в порядке, которые указаны в п. 1.3. настоящего договора. </w:t>
      </w:r>
      <w:r>
        <w:rPr>
          <w:color w:val="302709"/>
          <w:sz w:val="24"/>
          <w:szCs w:val="24"/>
        </w:rPr>
        <w:t xml:space="preserve">Стоимость услуги составляет 500 (пятьсот) рублей, которые уплачиваются в размере 100% предоплаты </w:t>
      </w:r>
      <w:r>
        <w:rPr>
          <w:color w:val="000000"/>
          <w:sz w:val="24"/>
          <w:szCs w:val="24"/>
        </w:rPr>
        <w:t xml:space="preserve">путем перечисления денежных средств на расчетный счет Исполнителя. </w:t>
      </w:r>
      <w:r>
        <w:rPr>
          <w:sz w:val="24"/>
          <w:szCs w:val="24"/>
        </w:rPr>
        <w:t>В случае, когда невозможность исполнения услуги возникла по обстоятельствам, за которые ни одна из сторон не отвечает, Исполнитель возвращает Заказчику оплаченные денежные средства в полном объеме в течение 5 (пяти) банковских дней с даты не оказанной услуги</w:t>
      </w:r>
      <w:r>
        <w:rPr>
          <w:color w:val="C00000"/>
          <w:sz w:val="24"/>
          <w:szCs w:val="24"/>
        </w:rPr>
        <w:t xml:space="preserve"> </w:t>
      </w:r>
      <w:r>
        <w:rPr>
          <w:color w:val="302709"/>
          <w:sz w:val="24"/>
          <w:szCs w:val="24"/>
        </w:rPr>
        <w:t>путем перечисления денежных средств на расчетный счет Заказчика.</w:t>
      </w:r>
      <w:r>
        <w:rPr>
          <w:sz w:val="24"/>
          <w:szCs w:val="24"/>
        </w:rPr>
        <w:t xml:space="preserve"> В случае невозможности исполнения, возникшей по вине Исполнителя, Исполнитель возвращает Заказчику оплаченные денежные средства в полном объеме в течение 5 (пяти) банковских дней с даты не</w:t>
      </w:r>
      <w:r>
        <w:rPr>
          <w:color w:val="C00000"/>
          <w:sz w:val="24"/>
          <w:szCs w:val="24"/>
        </w:rPr>
        <w:t xml:space="preserve"> </w:t>
      </w:r>
      <w:r>
        <w:rPr>
          <w:color w:val="302709"/>
          <w:sz w:val="24"/>
          <w:szCs w:val="24"/>
        </w:rPr>
        <w:t>оказанной услуги путем перечисления денежных средств на расчетный счет Заказчика.</w:t>
      </w:r>
    </w:p>
    <w:p>
      <w:pPr>
        <w:widowControl/>
        <w:suppressAutoHyphens/>
        <w:bidi w:val="0"/>
        <w:spacing w:before="0" w:after="0" w:line="180" w:lineRule="atLeast"/>
        <w:ind w:left="0" w:right="0" w:firstLine="0"/>
        <w:jc w:val="both"/>
        <w:rPr>
          <w:sz w:val="24"/>
          <w:szCs w:val="24"/>
        </w:rPr>
      </w:pPr>
    </w:p>
    <w:p>
      <w:pPr>
        <w:jc w:val="both"/>
        <w:rPr>
          <w:sz w:val="24"/>
          <w:szCs w:val="24"/>
        </w:rPr>
      </w:pPr>
      <w:r>
        <w:rPr>
          <w:b/>
          <w:bCs/>
          <w:sz w:val="24"/>
          <w:szCs w:val="24"/>
        </w:rPr>
        <w:t>2. Ответственность Сторон</w:t>
      </w:r>
      <w:r>
        <w:rPr>
          <w:sz w:val="24"/>
          <w:szCs w:val="24"/>
        </w:rPr>
        <w:t xml:space="preserve"> </w:t>
      </w:r>
    </w:p>
    <w:p>
      <w:pPr>
        <w:jc w:val="both"/>
        <w:rPr>
          <w:sz w:val="24"/>
          <w:szCs w:val="24"/>
        </w:rPr>
      </w:pPr>
      <w:r>
        <w:rPr>
          <w:sz w:val="24"/>
          <w:szCs w:val="24"/>
        </w:rPr>
        <w:t xml:space="preserve">2.1.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 </w:t>
      </w:r>
    </w:p>
    <w:p>
      <w:pPr>
        <w:jc w:val="both"/>
        <w:rPr>
          <w:sz w:val="24"/>
          <w:szCs w:val="24"/>
        </w:rPr>
      </w:pPr>
      <w:r>
        <w:rPr>
          <w:b/>
          <w:bCs/>
          <w:sz w:val="24"/>
          <w:szCs w:val="24"/>
        </w:rPr>
        <w:t>3. Изменение и расторжение Договора</w:t>
      </w:r>
      <w:r>
        <w:rPr>
          <w:sz w:val="24"/>
          <w:szCs w:val="24"/>
        </w:rPr>
        <w:t xml:space="preserve"> </w:t>
      </w:r>
    </w:p>
    <w:p>
      <w:pPr>
        <w:jc w:val="both"/>
        <w:rPr>
          <w:sz w:val="24"/>
          <w:szCs w:val="24"/>
        </w:rPr>
      </w:pPr>
      <w:r>
        <w:rPr>
          <w:sz w:val="24"/>
          <w:szCs w:val="24"/>
        </w:rPr>
        <w:t xml:space="preserve">3.1. Договор может быть изменен или расторгнут по основаниям и в порядке, установленным действующим законодательством РФ. </w:t>
      </w:r>
    </w:p>
    <w:p>
      <w:pPr>
        <w:jc w:val="both"/>
        <w:rPr>
          <w:sz w:val="24"/>
          <w:szCs w:val="24"/>
        </w:rPr>
      </w:pPr>
      <w:r>
        <w:rPr>
          <w:b/>
          <w:bCs/>
          <w:sz w:val="24"/>
          <w:szCs w:val="24"/>
        </w:rPr>
        <w:t>4. Порядок разрешения споров</w:t>
      </w:r>
      <w:r>
        <w:rPr>
          <w:sz w:val="24"/>
          <w:szCs w:val="24"/>
        </w:rPr>
        <w:t xml:space="preserve"> </w:t>
      </w:r>
    </w:p>
    <w:p>
      <w:pPr>
        <w:jc w:val="both"/>
        <w:rPr>
          <w:sz w:val="24"/>
          <w:szCs w:val="24"/>
        </w:rPr>
      </w:pPr>
      <w:r>
        <w:rPr>
          <w:sz w:val="24"/>
          <w:szCs w:val="24"/>
        </w:rPr>
        <w:t xml:space="preserve">4.1. Все споры, связанные с заключением, толкованием, исполнением, изменением и расторжением Договора, Стороны решают путем переговоров. </w:t>
      </w:r>
    </w:p>
    <w:p>
      <w:pPr>
        <w:jc w:val="both"/>
        <w:rPr>
          <w:sz w:val="24"/>
          <w:szCs w:val="24"/>
        </w:rPr>
      </w:pPr>
      <w:r>
        <w:rPr>
          <w:sz w:val="24"/>
          <w:szCs w:val="24"/>
        </w:rPr>
        <w:t xml:space="preserve">4.2. Если Стороны не достигнут соглашения, любая из сторон вправе обратиться в суд в соответствии с действующим законодательством РФ. </w:t>
      </w:r>
    </w:p>
    <w:p>
      <w:pPr>
        <w:jc w:val="both"/>
        <w:rPr>
          <w:sz w:val="24"/>
          <w:szCs w:val="24"/>
        </w:rPr>
      </w:pPr>
      <w:r>
        <w:rPr>
          <w:b/>
          <w:bCs/>
          <w:sz w:val="24"/>
          <w:szCs w:val="24"/>
        </w:rPr>
        <w:t>8. Заключительные положения</w:t>
      </w:r>
      <w:r>
        <w:rPr>
          <w:sz w:val="24"/>
          <w:szCs w:val="24"/>
        </w:rPr>
        <w:t xml:space="preserve"> </w:t>
      </w:r>
    </w:p>
    <w:p>
      <w:pPr>
        <w:jc w:val="both"/>
        <w:rPr>
          <w:sz w:val="24"/>
          <w:szCs w:val="24"/>
        </w:rPr>
      </w:pPr>
      <w:r>
        <w:rPr>
          <w:sz w:val="24"/>
          <w:szCs w:val="24"/>
        </w:rPr>
        <w:t xml:space="preserve">8.1. Договор составлен в двух экземплярах, имеющих равную юридическую силу, по одному для каждой Стороны. </w:t>
      </w:r>
    </w:p>
    <w:p>
      <w:pPr>
        <w:pStyle w:val="9"/>
        <w:keepLines/>
        <w:spacing w:before="240" w:after="120" w:line="276" w:lineRule="auto"/>
        <w:jc w:val="both"/>
        <w:rPr>
          <w:b w:val="0"/>
          <w:bCs/>
          <w:sz w:val="24"/>
          <w:szCs w:val="24"/>
        </w:rPr>
      </w:pPr>
      <w:r>
        <w:rPr>
          <w:b w:val="0"/>
          <w:bCs/>
          <w:sz w:val="24"/>
          <w:szCs w:val="24"/>
        </w:rPr>
        <w:t>9. Адреса, реквизиты и подписи сторон:</w:t>
      </w:r>
    </w:p>
    <w:p>
      <w:pPr>
        <w:rPr>
          <w:b/>
          <w:sz w:val="24"/>
          <w:szCs w:val="24"/>
        </w:rPr>
      </w:pPr>
      <w:r>
        <w:rPr>
          <w:b/>
          <w:sz w:val="24"/>
          <w:szCs w:val="24"/>
        </w:rPr>
        <w:t>Исполнитель:</w:t>
      </w:r>
    </w:p>
    <w:p>
      <w:pPr>
        <w:widowControl/>
        <w:suppressAutoHyphens/>
        <w:bidi w:val="0"/>
        <w:spacing w:before="0" w:after="0" w:line="240" w:lineRule="auto"/>
        <w:ind w:left="0" w:right="0" w:firstLine="0"/>
        <w:jc w:val="left"/>
        <w:rPr>
          <w:sz w:val="24"/>
          <w:szCs w:val="24"/>
        </w:rPr>
      </w:pPr>
      <w:r>
        <w:rPr>
          <w:sz w:val="24"/>
          <w:szCs w:val="24"/>
        </w:rPr>
        <w:t>«Карельский Регистр неродственных доноров гемопоэтических стволовых клеток»</w:t>
      </w:r>
    </w:p>
    <w:p>
      <w:pPr>
        <w:pStyle w:val="34"/>
        <w:widowControl w:val="0"/>
        <w:bidi w:val="0"/>
        <w:ind w:left="0" w:right="0" w:firstLine="0"/>
        <w:jc w:val="both"/>
        <w:rPr>
          <w:color w:val="000000"/>
        </w:rPr>
      </w:pPr>
      <w:r>
        <w:rPr>
          <w:color w:val="000000"/>
          <w:sz w:val="22"/>
          <w:szCs w:val="24"/>
        </w:rPr>
        <w:t xml:space="preserve">ИНН 1001048261, </w:t>
      </w:r>
      <w:r>
        <w:rPr>
          <w:color w:val="000000"/>
          <w:sz w:val="22"/>
        </w:rPr>
        <w:t>КПП 100101001, ОГРН  1041000039080</w:t>
      </w:r>
    </w:p>
    <w:p>
      <w:pPr>
        <w:pStyle w:val="34"/>
        <w:widowControl w:val="0"/>
        <w:bidi w:val="0"/>
        <w:ind w:left="0" w:right="0" w:firstLine="0"/>
        <w:rPr>
          <w:color w:val="C00000"/>
          <w:sz w:val="24"/>
          <w:szCs w:val="24"/>
        </w:rPr>
      </w:pPr>
      <w:r>
        <w:rPr>
          <w:sz w:val="22"/>
        </w:rPr>
        <w:t>Адрес юридический:</w:t>
      </w:r>
    </w:p>
    <w:p>
      <w:pPr>
        <w:pStyle w:val="34"/>
        <w:widowControl w:val="0"/>
        <w:bidi w:val="0"/>
        <w:ind w:left="0" w:right="0" w:firstLine="0"/>
        <w:rPr>
          <w:color w:val="C00000"/>
          <w:sz w:val="24"/>
          <w:szCs w:val="24"/>
        </w:rPr>
      </w:pPr>
      <w:r>
        <w:rPr>
          <w:sz w:val="22"/>
        </w:rPr>
        <w:t>185035, Республика Карелия, г. Петрозаводск, ул. Анохина, д.47А-44.</w:t>
      </w:r>
    </w:p>
    <w:p>
      <w:pPr>
        <w:pStyle w:val="34"/>
        <w:widowControl w:val="0"/>
        <w:bidi w:val="0"/>
        <w:ind w:left="0" w:right="0" w:firstLine="0"/>
        <w:rPr>
          <w:color w:val="C00000"/>
          <w:sz w:val="24"/>
          <w:szCs w:val="24"/>
        </w:rPr>
      </w:pPr>
      <w:r>
        <w:rPr>
          <w:sz w:val="22"/>
        </w:rPr>
        <w:t>Адрес фактический: 185035, Республика Карелия, г. Петрозаводск, ул. Кирова, д. 38А-4.</w:t>
      </w:r>
    </w:p>
    <w:p>
      <w:pPr>
        <w:pStyle w:val="34"/>
        <w:widowControl w:val="0"/>
        <w:bidi w:val="0"/>
        <w:ind w:left="0" w:right="0" w:firstLine="0"/>
        <w:jc w:val="both"/>
        <w:rPr>
          <w:color w:val="C00000"/>
          <w:sz w:val="24"/>
          <w:szCs w:val="24"/>
        </w:rPr>
      </w:pPr>
      <w:r>
        <w:rPr>
          <w:sz w:val="22"/>
        </w:rPr>
        <w:t>Тел.: +7-905-299-91-80, факс +7-8142-765-897</w:t>
      </w:r>
    </w:p>
    <w:p>
      <w:pPr>
        <w:pStyle w:val="34"/>
        <w:widowControl w:val="0"/>
        <w:tabs>
          <w:tab w:val="left" w:pos="426"/>
        </w:tabs>
        <w:bidi w:val="0"/>
        <w:ind w:left="0" w:right="0" w:firstLine="0"/>
        <w:jc w:val="both"/>
        <w:rPr>
          <w:lang w:val="en-US"/>
        </w:rPr>
      </w:pPr>
      <w:r>
        <w:rPr>
          <w:sz w:val="22"/>
          <w:lang w:val="en-US"/>
        </w:rPr>
        <w:t>E</w:t>
      </w:r>
      <w:r>
        <w:rPr>
          <w:sz w:val="22"/>
        </w:rPr>
        <w:t>.</w:t>
      </w:r>
      <w:r>
        <w:rPr>
          <w:sz w:val="22"/>
          <w:lang w:val="en-US"/>
        </w:rPr>
        <w:t>mail</w:t>
      </w:r>
      <w:r>
        <w:rPr>
          <w:sz w:val="22"/>
        </w:rPr>
        <w:t>:</w:t>
      </w:r>
      <w:r>
        <w:rPr>
          <w:sz w:val="22"/>
          <w:lang w:val="en-US"/>
        </w:rPr>
        <w:t xml:space="preserve"> </w:t>
      </w:r>
      <w:r>
        <w:fldChar w:fldCharType="begin"/>
      </w:r>
      <w:r>
        <w:instrText xml:space="preserve"> HYPERLINK "mailto:fordonors@bmdonego.ru" \h </w:instrText>
      </w:r>
      <w:r>
        <w:fldChar w:fldCharType="separate"/>
      </w:r>
      <w:r>
        <w:rPr>
          <w:sz w:val="22"/>
          <w:lang w:val="en-US"/>
        </w:rPr>
        <w:t>fordonors@bmdonego.ru</w:t>
      </w:r>
      <w:r>
        <w:rPr>
          <w:sz w:val="22"/>
          <w:lang w:val="en-US"/>
        </w:rPr>
        <w:fldChar w:fldCharType="end"/>
      </w:r>
      <w:r>
        <w:fldChar w:fldCharType="begin"/>
      </w:r>
      <w:r>
        <w:instrText xml:space="preserve"> HYPERLINK "" \h </w:instrText>
      </w:r>
      <w:r>
        <w:fldChar w:fldCharType="separate"/>
      </w:r>
      <w:r>
        <w:rPr>
          <w:sz w:val="22"/>
          <w:lang w:val="en-US"/>
        </w:rPr>
        <w:t xml:space="preserve"> </w:t>
      </w:r>
      <w:r>
        <w:rPr>
          <w:sz w:val="22"/>
          <w:lang w:val="en-US"/>
        </w:rPr>
        <w:fldChar w:fldCharType="end"/>
      </w:r>
      <w:r>
        <w:rPr>
          <w:sz w:val="22"/>
          <w:lang w:val="en-US"/>
        </w:rPr>
        <w:t xml:space="preserve">  </w:t>
      </w:r>
    </w:p>
    <w:p>
      <w:pPr>
        <w:pStyle w:val="34"/>
        <w:widowControl w:val="0"/>
        <w:numPr>
          <w:ilvl w:val="0"/>
          <w:numId w:val="0"/>
        </w:numPr>
        <w:bidi w:val="0"/>
        <w:ind w:left="0" w:right="0" w:firstLine="0"/>
        <w:outlineLvl w:val="1"/>
        <w:rPr>
          <w:color w:val="C00000"/>
          <w:sz w:val="24"/>
          <w:szCs w:val="24"/>
        </w:rPr>
      </w:pPr>
      <w:r>
        <w:rPr>
          <w:sz w:val="22"/>
        </w:rPr>
        <w:t>р/с 40703810925000103890</w:t>
      </w:r>
    </w:p>
    <w:p>
      <w:pPr>
        <w:pStyle w:val="34"/>
        <w:widowControl w:val="0"/>
        <w:numPr>
          <w:ilvl w:val="0"/>
          <w:numId w:val="0"/>
        </w:numPr>
        <w:bidi w:val="0"/>
        <w:ind w:left="0" w:right="0" w:firstLine="0"/>
        <w:outlineLvl w:val="1"/>
        <w:rPr>
          <w:color w:val="C00000"/>
          <w:sz w:val="24"/>
          <w:szCs w:val="24"/>
        </w:rPr>
      </w:pPr>
      <w:r>
        <w:rPr>
          <w:sz w:val="22"/>
        </w:rPr>
        <w:t>Отделение №8628 ПАО Сбербанк России, г. Петрозаводск</w:t>
      </w:r>
    </w:p>
    <w:p>
      <w:pPr>
        <w:pStyle w:val="34"/>
        <w:widowControl w:val="0"/>
        <w:numPr>
          <w:ilvl w:val="0"/>
          <w:numId w:val="0"/>
        </w:numPr>
        <w:bidi w:val="0"/>
        <w:ind w:left="0" w:right="0" w:firstLine="0"/>
        <w:outlineLvl w:val="1"/>
        <w:rPr>
          <w:color w:val="000000"/>
        </w:rPr>
      </w:pPr>
      <w:r>
        <w:rPr>
          <w:color w:val="000000"/>
          <w:sz w:val="22"/>
          <w:szCs w:val="24"/>
        </w:rPr>
        <w:t>БИК 048602673, к/с 30101810600000000673</w:t>
      </w:r>
    </w:p>
    <w:p>
      <w:pPr>
        <w:ind w:firstLine="482"/>
        <w:rPr>
          <w:sz w:val="24"/>
          <w:szCs w:val="24"/>
        </w:rPr>
      </w:pPr>
    </w:p>
    <w:p>
      <w:pPr>
        <w:ind w:firstLine="482"/>
        <w:rPr>
          <w:sz w:val="24"/>
          <w:szCs w:val="24"/>
        </w:rPr>
      </w:pPr>
      <w:r>
        <w:rPr>
          <w:sz w:val="24"/>
          <w:szCs w:val="24"/>
        </w:rPr>
        <w:t>Управляющий Иоффе Ю. Г.</w:t>
      </w:r>
    </w:p>
    <w:p>
      <w:pPr>
        <w:ind w:firstLine="482"/>
        <w:rPr>
          <w:sz w:val="24"/>
          <w:szCs w:val="24"/>
        </w:rPr>
      </w:pPr>
    </w:p>
    <w:p>
      <w:pPr>
        <w:ind w:firstLine="482"/>
        <w:rPr>
          <w:sz w:val="24"/>
          <w:szCs w:val="24"/>
        </w:rPr>
      </w:pPr>
    </w:p>
    <w:p>
      <w:pPr>
        <w:ind w:firstLine="482"/>
        <w:rPr>
          <w:sz w:val="24"/>
          <w:szCs w:val="24"/>
        </w:rPr>
      </w:pPr>
    </w:p>
    <w:p>
      <w:pPr>
        <w:ind w:firstLine="482"/>
        <w:rPr>
          <w:sz w:val="24"/>
          <w:szCs w:val="24"/>
        </w:rPr>
      </w:pPr>
    </w:p>
    <w:p>
      <w:pPr>
        <w:ind w:firstLine="482"/>
        <w:rPr>
          <w:sz w:val="24"/>
          <w:szCs w:val="24"/>
        </w:rPr>
      </w:pPr>
    </w:p>
    <w:p>
      <w:pPr>
        <w:ind w:firstLine="482"/>
        <w:rPr>
          <w:sz w:val="24"/>
          <w:szCs w:val="24"/>
        </w:rPr>
      </w:pPr>
    </w:p>
    <w:p>
      <w:pPr>
        <w:ind w:firstLine="482"/>
        <w:rPr>
          <w:sz w:val="24"/>
          <w:szCs w:val="24"/>
        </w:rPr>
      </w:pPr>
    </w:p>
    <w:p>
      <w:pPr>
        <w:ind w:firstLine="482"/>
        <w:rPr>
          <w:sz w:val="24"/>
          <w:szCs w:val="24"/>
        </w:rPr>
      </w:pPr>
    </w:p>
    <w:p>
      <w:pPr>
        <w:ind w:firstLine="482"/>
        <w:rPr>
          <w:sz w:val="24"/>
          <w:szCs w:val="24"/>
        </w:rPr>
      </w:pPr>
    </w:p>
    <w:p>
      <w:pPr>
        <w:ind w:firstLine="482"/>
        <w:rPr>
          <w:sz w:val="24"/>
          <w:szCs w:val="24"/>
        </w:rPr>
      </w:pPr>
    </w:p>
    <w:p>
      <w:pPr>
        <w:rPr>
          <w:b/>
          <w:sz w:val="24"/>
          <w:szCs w:val="24"/>
        </w:rPr>
      </w:pPr>
      <w:r>
        <w:rPr>
          <w:b/>
          <w:sz w:val="24"/>
          <w:szCs w:val="24"/>
        </w:rPr>
        <w:t>Заказчик:</w:t>
      </w:r>
    </w:p>
    <w:p>
      <w:pPr>
        <w:rPr>
          <w:b/>
          <w:sz w:val="24"/>
          <w:szCs w:val="24"/>
        </w:rPr>
      </w:pPr>
    </w:p>
    <w:p>
      <w:pPr>
        <w:jc w:val="center"/>
        <w:rPr>
          <w:sz w:val="24"/>
          <w:szCs w:val="24"/>
        </w:rPr>
      </w:pPr>
      <w:r>
        <w:rPr>
          <w:sz w:val="24"/>
          <w:szCs w:val="24"/>
        </w:rPr>
        <w:t>ФИО ________________________________________________________________________</w:t>
      </w:r>
    </w:p>
    <w:p>
      <w:pPr>
        <w:jc w:val="center"/>
      </w:pPr>
      <w:r>
        <w:rPr>
          <w:sz w:val="24"/>
          <w:szCs w:val="24"/>
        </w:rPr>
        <w:t xml:space="preserve"> </w:t>
      </w:r>
      <w:r>
        <w:t>(для физического лица)</w:t>
      </w:r>
    </w:p>
    <w:p>
      <w:pPr>
        <w:rPr>
          <w:sz w:val="24"/>
          <w:szCs w:val="24"/>
        </w:rPr>
      </w:pPr>
      <w:r>
        <w:rPr>
          <w:sz w:val="24"/>
          <w:szCs w:val="24"/>
        </w:rPr>
        <w:t>Паспорт серия ____________ номер ________________ выдан  ____________________________________________________________________________</w:t>
      </w:r>
    </w:p>
    <w:p>
      <w:pPr>
        <w:rPr>
          <w:sz w:val="24"/>
          <w:szCs w:val="24"/>
        </w:rPr>
      </w:pPr>
      <w:r>
        <w:rPr>
          <w:sz w:val="24"/>
          <w:szCs w:val="24"/>
        </w:rPr>
        <w:t>____________________________________________________________________________</w:t>
      </w:r>
    </w:p>
    <w:p>
      <w:pPr>
        <w:rPr>
          <w:sz w:val="24"/>
          <w:szCs w:val="24"/>
        </w:rPr>
      </w:pPr>
      <w:r>
        <w:rPr>
          <w:sz w:val="24"/>
          <w:szCs w:val="24"/>
        </w:rPr>
        <w:t>Адрес регистрации (проживания) _______________________________________________________________</w:t>
      </w:r>
    </w:p>
    <w:p>
      <w:pPr>
        <w:rPr>
          <w:sz w:val="24"/>
          <w:szCs w:val="24"/>
        </w:rPr>
      </w:pPr>
      <w:r>
        <w:rPr>
          <w:sz w:val="24"/>
          <w:szCs w:val="24"/>
        </w:rPr>
        <w:t>_____________________________________________________________________________</w:t>
      </w:r>
    </w:p>
    <w:p>
      <w:pPr>
        <w:rPr>
          <w:sz w:val="24"/>
          <w:szCs w:val="24"/>
        </w:rPr>
      </w:pPr>
      <w:r>
        <w:rPr>
          <w:sz w:val="24"/>
          <w:szCs w:val="24"/>
        </w:rPr>
        <w:t>Телефон ________________________</w:t>
      </w:r>
    </w:p>
    <w:p>
      <w:pPr>
        <w:rPr>
          <w:sz w:val="24"/>
          <w:szCs w:val="24"/>
        </w:rPr>
      </w:pPr>
    </w:p>
    <w:p>
      <w:pPr>
        <w:rPr>
          <w:sz w:val="24"/>
          <w:szCs w:val="24"/>
        </w:rPr>
      </w:pPr>
      <w:bookmarkStart w:id="3" w:name="_title_1"/>
      <w:bookmarkStart w:id="4" w:name="_ref_1-504f929a689a4e"/>
      <w:r>
        <w:rPr>
          <w:sz w:val="24"/>
          <w:szCs w:val="24"/>
        </w:rPr>
        <w:t>_____________________________________________________________________________</w:t>
      </w:r>
      <w:bookmarkEnd w:id="3"/>
      <w:bookmarkEnd w:id="4"/>
    </w:p>
    <w:sectPr>
      <w:footerReference r:id="rId7" w:type="first"/>
      <w:headerReference r:id="rId5" w:type="default"/>
      <w:footerReference r:id="rId6" w:type="default"/>
      <w:pgSz w:w="11906" w:h="16838"/>
      <w:pgMar w:top="1134" w:right="850" w:bottom="1134" w:left="1701" w:header="720" w:footer="720" w:gutter="0"/>
      <w:pgNumType w:fmt="decimal" w:start="1"/>
      <w:cols w:space="720" w:num="1"/>
      <w:formProt w:val="0"/>
      <w:titlePg/>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Liberation Sans">
    <w:altName w:val="Arial"/>
    <w:panose1 w:val="00000000000000000000"/>
    <w:charset w:val="CC"/>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 xml:space="preserve">страница </w:t>
    </w:r>
    <w:r>
      <w:fldChar w:fldCharType="begin"/>
    </w:r>
    <w:r>
      <w:instrText xml:space="preserve"> PAGE </w:instrText>
    </w:r>
    <w:r>
      <w:fldChar w:fldCharType="separate"/>
    </w:r>
    <w:r>
      <w:t>3</w:t>
    </w:r>
    <w:r>
      <w:fldChar w:fldCharType="end"/>
    </w:r>
    <w:r>
      <w:t xml:space="preserve"> из </w:t>
    </w:r>
    <w:r>
      <w:fldChar w:fldCharType="begin"/>
    </w:r>
    <w:r>
      <w:instrText xml:space="preserve">SECTIONPAGES</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 xml:space="preserve">страница </w:t>
    </w:r>
    <w:r>
      <w:fldChar w:fldCharType="begin"/>
    </w:r>
    <w:r>
      <w:instrText xml:space="preserve"> PAGE </w:instrText>
    </w:r>
    <w:r>
      <w:fldChar w:fldCharType="separate"/>
    </w:r>
    <w:r>
      <w:t>1</w:t>
    </w:r>
    <w:r>
      <w:fldChar w:fldCharType="end"/>
    </w:r>
    <w:r>
      <w:t xml:space="preserve"> из </w:t>
    </w:r>
    <w:r>
      <w:fldChar w:fldCharType="begin"/>
    </w:r>
    <w:r>
      <w:instrText xml:space="preserve">SECTIONPAGES</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t>Договор возмездного оказания  услуги по предварительному поиску неродственных доноров гемопоэтических стволовых клеток и единиц пуповинной крови в поисковой системе</w:t>
    </w:r>
    <w:r>
      <w:rPr>
        <w:lang w:val="en-US"/>
      </w:rPr>
      <w:t xml:space="preserve"> WMDA-Search  </w:t>
    </w:r>
    <w:r>
      <w:t xml:space="preserve">№ </w:t>
    </w:r>
    <w:r>
      <w:rPr>
        <w:u w:val="single"/>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pStyle w:val="24"/>
      <w:suff w:val="space"/>
      <w:lvlText w:val="%1."/>
      <w:lvlJc w:val="left"/>
      <w:pPr>
        <w:tabs>
          <w:tab w:val="left" w:pos="0"/>
        </w:tabs>
        <w:ind w:left="0" w:firstLine="0"/>
      </w:pPr>
    </w:lvl>
    <w:lvl w:ilvl="1" w:tentative="0">
      <w:start w:val="1"/>
      <w:numFmt w:val="decimal"/>
      <w:pStyle w:val="25"/>
      <w:suff w:val="space"/>
      <w:lvlText w:val="%1.%2."/>
      <w:lvlJc w:val="left"/>
      <w:pPr>
        <w:tabs>
          <w:tab w:val="left" w:pos="0"/>
        </w:tabs>
        <w:ind w:left="0" w:firstLine="0"/>
      </w:pPr>
    </w:lvl>
    <w:lvl w:ilvl="2" w:tentative="0">
      <w:start w:val="1"/>
      <w:numFmt w:val="decimal"/>
      <w:pStyle w:val="26"/>
      <w:suff w:val="space"/>
      <w:lvlText w:val="%1.%2.%3."/>
      <w:lvlJc w:val="left"/>
      <w:pPr>
        <w:tabs>
          <w:tab w:val="left" w:pos="0"/>
        </w:tabs>
        <w:ind w:left="0" w:firstLine="0"/>
      </w:pPr>
    </w:lvl>
    <w:lvl w:ilvl="3" w:tentative="0">
      <w:start w:val="1"/>
      <w:numFmt w:val="decimal"/>
      <w:pStyle w:val="27"/>
      <w:suff w:val="space"/>
      <w:lvlText w:val="%1.%2.%3.%4."/>
      <w:lvlJc w:val="left"/>
      <w:pPr>
        <w:tabs>
          <w:tab w:val="left" w:pos="0"/>
        </w:tabs>
        <w:ind w:left="0" w:firstLine="0"/>
      </w:pPr>
    </w:lvl>
    <w:lvl w:ilvl="4" w:tentative="0">
      <w:start w:val="1"/>
      <w:numFmt w:val="decimal"/>
      <w:pStyle w:val="28"/>
      <w:suff w:val="space"/>
      <w:lvlText w:val="%1.%2.%3.%4.%5."/>
      <w:lvlJc w:val="left"/>
      <w:pPr>
        <w:tabs>
          <w:tab w:val="left" w:pos="0"/>
        </w:tabs>
        <w:ind w:left="0" w:firstLine="0"/>
      </w:pPr>
    </w:lvl>
    <w:lvl w:ilvl="5" w:tentative="0">
      <w:start w:val="1"/>
      <w:numFmt w:val="decimal"/>
      <w:pStyle w:val="29"/>
      <w:suff w:val="space"/>
      <w:lvlText w:val="%1.%2.%3.%4.%5.%6."/>
      <w:lvlJc w:val="left"/>
      <w:pPr>
        <w:tabs>
          <w:tab w:val="left" w:pos="0"/>
        </w:tabs>
        <w:ind w:left="0" w:firstLine="0"/>
      </w:pPr>
    </w:lvl>
    <w:lvl w:ilvl="6" w:tentative="0">
      <w:start w:val="1"/>
      <w:numFmt w:val="decimal"/>
      <w:pStyle w:val="30"/>
      <w:suff w:val="space"/>
      <w:lvlText w:val="%1.%2.%3.%4.%5.%6.%7."/>
      <w:lvlJc w:val="left"/>
      <w:pPr>
        <w:tabs>
          <w:tab w:val="left" w:pos="0"/>
        </w:tabs>
        <w:ind w:left="0" w:firstLine="0"/>
      </w:pPr>
    </w:lvl>
    <w:lvl w:ilvl="7" w:tentative="0">
      <w:start w:val="1"/>
      <w:numFmt w:val="decimal"/>
      <w:pStyle w:val="31"/>
      <w:suff w:val="space"/>
      <w:lvlText w:val="%1.%2.%3.%4.%5.%6.%7.%8."/>
      <w:lvlJc w:val="left"/>
      <w:pPr>
        <w:tabs>
          <w:tab w:val="left" w:pos="0"/>
        </w:tabs>
        <w:ind w:left="0" w:firstLine="0"/>
      </w:pPr>
    </w:lvl>
    <w:lvl w:ilvl="8" w:tentative="0">
      <w:start w:val="1"/>
      <w:numFmt w:val="decimal"/>
      <w:pStyle w:val="32"/>
      <w:suff w:val="space"/>
      <w:lvlText w:val="%1.%2.%3.%4.%5.%6.%7.%8.%9."/>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footnotePr>
    <w:footnote w:id="0"/>
    <w:footnote w:id="1"/>
  </w:footnotePr>
  <w:endnotePr>
    <w:endnote w:id="0"/>
    <w:endnote w:id="1"/>
  </w:endnotePr>
  <w:compat>
    <w:compatSetting w:name="compatibilityMode" w:uri="http://schemas.microsoft.com/office/word" w:val="12"/>
  </w:compat>
  <w:rsids>
    <w:rsidRoot w:val="00000000"/>
    <w:rsid w:val="13B5506D"/>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0"/>
      <w:szCs w:val="20"/>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uiPriority w:val="0"/>
    <w:pPr>
      <w:spacing w:before="0" w:after="140" w:line="276" w:lineRule="auto"/>
    </w:pPr>
  </w:style>
  <w:style w:type="paragraph" w:styleId="5">
    <w:name w:val="caption"/>
    <w:basedOn w:val="1"/>
    <w:qFormat/>
    <w:uiPriority w:val="0"/>
    <w:pPr>
      <w:suppressLineNumbers/>
      <w:spacing w:before="120" w:after="120"/>
    </w:pPr>
    <w:rPr>
      <w:rFonts w:cs="Arial"/>
      <w:i/>
      <w:iCs/>
      <w:sz w:val="24"/>
      <w:szCs w:val="24"/>
    </w:rPr>
  </w:style>
  <w:style w:type="character" w:styleId="6">
    <w:name w:val="Hyperlink"/>
    <w:uiPriority w:val="0"/>
    <w:rPr>
      <w:color w:val="000080"/>
      <w:u w:val="single"/>
      <w:lang w:val="zh-CN" w:eastAsia="zh-CN" w:bidi="zh-CN"/>
    </w:rPr>
  </w:style>
  <w:style w:type="paragraph" w:styleId="7">
    <w:name w:val="List"/>
    <w:basedOn w:val="4"/>
    <w:uiPriority w:val="0"/>
    <w:rPr>
      <w:rFonts w:cs="Arial"/>
    </w:rPr>
  </w:style>
  <w:style w:type="paragraph" w:styleId="8">
    <w:name w:val="Title"/>
    <w:basedOn w:val="1"/>
    <w:next w:val="1"/>
    <w:link w:val="15"/>
    <w:qFormat/>
    <w:uiPriority w:val="10"/>
    <w:pPr>
      <w:keepNext/>
      <w:keepLines/>
      <w:spacing w:before="120" w:after="300"/>
      <w:contextualSpacing/>
      <w:jc w:val="center"/>
      <w:outlineLvl w:val="0"/>
    </w:pPr>
    <w:rPr>
      <w:b/>
      <w:spacing w:val="5"/>
      <w:kern w:val="2"/>
      <w:sz w:val="28"/>
      <w:szCs w:val="52"/>
    </w:rPr>
  </w:style>
  <w:style w:type="paragraph" w:customStyle="1" w:styleId="9">
    <w:name w:val="Heading 11"/>
    <w:basedOn w:val="1"/>
    <w:next w:val="1"/>
    <w:qFormat/>
    <w:uiPriority w:val="0"/>
    <w:pPr>
      <w:keepNext/>
      <w:suppressAutoHyphens/>
      <w:jc w:val="center"/>
      <w:outlineLvl w:val="0"/>
    </w:pPr>
    <w:rPr>
      <w:b/>
      <w:bCs/>
      <w:sz w:val="24"/>
      <w:szCs w:val="28"/>
    </w:rPr>
  </w:style>
  <w:style w:type="paragraph" w:customStyle="1" w:styleId="10">
    <w:name w:val="Heading 21"/>
    <w:basedOn w:val="1"/>
    <w:next w:val="1"/>
    <w:unhideWhenUsed/>
    <w:qFormat/>
    <w:uiPriority w:val="0"/>
    <w:pPr>
      <w:keepNext/>
      <w:suppressAutoHyphens/>
      <w:spacing w:before="240" w:after="60"/>
      <w:outlineLvl w:val="1"/>
    </w:pPr>
    <w:rPr>
      <w:rFonts w:ascii="Cambria" w:hAnsi="Cambria"/>
      <w:b/>
      <w:bCs/>
      <w:i/>
      <w:iCs/>
      <w:sz w:val="28"/>
      <w:szCs w:val="28"/>
    </w:rPr>
  </w:style>
  <w:style w:type="character" w:customStyle="1" w:styleId="11">
    <w:name w:val="Заголовок 1 Знак"/>
    <w:basedOn w:val="2"/>
    <w:qFormat/>
    <w:uiPriority w:val="0"/>
    <w:rPr>
      <w:rFonts w:ascii="Times New Roman" w:hAnsi="Times New Roman" w:eastAsia="Times New Roman" w:cs="Times New Roman"/>
      <w:b/>
      <w:sz w:val="28"/>
      <w:szCs w:val="20"/>
      <w:lang w:eastAsia="ru-RU"/>
    </w:rPr>
  </w:style>
  <w:style w:type="character" w:customStyle="1" w:styleId="12">
    <w:name w:val="Заголовок 2 Знак"/>
    <w:basedOn w:val="2"/>
    <w:qFormat/>
    <w:uiPriority w:val="0"/>
    <w:rPr>
      <w:rFonts w:ascii="Cambria" w:hAnsi="Cambria" w:eastAsia="Times New Roman" w:cs="Times New Roman"/>
      <w:b/>
      <w:bCs/>
      <w:i/>
      <w:iCs/>
      <w:sz w:val="28"/>
      <w:szCs w:val="28"/>
      <w:lang w:eastAsia="ru-RU"/>
    </w:rPr>
  </w:style>
  <w:style w:type="character" w:customStyle="1" w:styleId="13">
    <w:name w:val="Нижний колонтитул Знак"/>
    <w:basedOn w:val="2"/>
    <w:link w:val="14"/>
    <w:qFormat/>
    <w:uiPriority w:val="99"/>
    <w:rPr>
      <w:rFonts w:ascii="Times New Roman" w:hAnsi="Times New Roman" w:eastAsia="Times New Roman" w:cs="Times New Roman"/>
      <w:sz w:val="20"/>
      <w:szCs w:val="20"/>
      <w:lang w:eastAsia="ru-RU"/>
    </w:rPr>
  </w:style>
  <w:style w:type="paragraph" w:customStyle="1" w:styleId="14">
    <w:name w:val="Footer1"/>
    <w:basedOn w:val="1"/>
    <w:link w:val="13"/>
    <w:uiPriority w:val="99"/>
    <w:pPr>
      <w:tabs>
        <w:tab w:val="center" w:pos="4677"/>
        <w:tab w:val="right" w:pos="9355"/>
      </w:tabs>
      <w:suppressAutoHyphens/>
    </w:pPr>
  </w:style>
  <w:style w:type="character" w:customStyle="1" w:styleId="15">
    <w:name w:val="Название Знак"/>
    <w:basedOn w:val="2"/>
    <w:link w:val="8"/>
    <w:qFormat/>
    <w:uiPriority w:val="10"/>
    <w:rPr>
      <w:rFonts w:ascii="Times New Roman" w:hAnsi="Times New Roman" w:eastAsia="Times New Roman" w:cs="Times New Roman"/>
      <w:b/>
      <w:spacing w:val="5"/>
      <w:kern w:val="2"/>
      <w:sz w:val="28"/>
      <w:szCs w:val="52"/>
      <w:lang w:eastAsia="ru-RU"/>
    </w:rPr>
  </w:style>
  <w:style w:type="character" w:customStyle="1" w:styleId="16">
    <w:name w:val="Верхний колонтитул Знак"/>
    <w:basedOn w:val="2"/>
    <w:link w:val="17"/>
    <w:qFormat/>
    <w:uiPriority w:val="99"/>
    <w:rPr>
      <w:rFonts w:ascii="Times New Roman" w:hAnsi="Times New Roman" w:eastAsia="Times New Roman" w:cs="Times New Roman"/>
      <w:sz w:val="16"/>
      <w:szCs w:val="20"/>
      <w:lang w:eastAsia="ru-RU"/>
    </w:rPr>
  </w:style>
  <w:style w:type="paragraph" w:customStyle="1" w:styleId="17">
    <w:name w:val="Header1"/>
    <w:basedOn w:val="1"/>
    <w:link w:val="16"/>
    <w:unhideWhenUsed/>
    <w:uiPriority w:val="99"/>
    <w:pPr>
      <w:tabs>
        <w:tab w:val="center" w:pos="4677"/>
        <w:tab w:val="right" w:pos="9355"/>
      </w:tabs>
      <w:suppressAutoHyphens/>
      <w:ind w:firstLine="482"/>
      <w:jc w:val="center"/>
    </w:pPr>
    <w:rPr>
      <w:sz w:val="16"/>
    </w:rPr>
  </w:style>
  <w:style w:type="character" w:customStyle="1" w:styleId="18">
    <w:name w:val="Символ сноски"/>
    <w:qFormat/>
    <w:uiPriority w:val="0"/>
  </w:style>
  <w:style w:type="character" w:customStyle="1" w:styleId="19">
    <w:name w:val="Internet link"/>
    <w:qFormat/>
    <w:uiPriority w:val="0"/>
    <w:rPr>
      <w:color w:val="0000FF"/>
      <w:u w:val="single"/>
    </w:rPr>
  </w:style>
  <w:style w:type="paragraph" w:customStyle="1" w:styleId="20">
    <w:name w:val="Заголовок"/>
    <w:basedOn w:val="1"/>
    <w:next w:val="4"/>
    <w:qFormat/>
    <w:uiPriority w:val="0"/>
    <w:pPr>
      <w:keepNext/>
      <w:spacing w:before="240" w:after="120"/>
    </w:pPr>
    <w:rPr>
      <w:rFonts w:ascii="Liberation Sans" w:hAnsi="Liberation Sans" w:eastAsia="Microsoft YaHei" w:cs="Arial"/>
      <w:sz w:val="28"/>
      <w:szCs w:val="28"/>
    </w:rPr>
  </w:style>
  <w:style w:type="paragraph" w:customStyle="1" w:styleId="21">
    <w:name w:val="Указатель"/>
    <w:basedOn w:val="1"/>
    <w:qFormat/>
    <w:uiPriority w:val="0"/>
    <w:pPr>
      <w:suppressLineNumbers/>
    </w:pPr>
    <w:rPr>
      <w:rFonts w:cs="Arial"/>
      <w:lang w:val="zh-CN" w:eastAsia="zh-CN" w:bidi="zh-CN"/>
    </w:rPr>
  </w:style>
  <w:style w:type="paragraph" w:customStyle="1" w:styleId="22">
    <w:name w:val="Колонтитул"/>
    <w:basedOn w:val="1"/>
    <w:qFormat/>
    <w:uiPriority w:val="0"/>
  </w:style>
  <w:style w:type="paragraph" w:customStyle="1" w:styleId="23">
    <w:name w:val="Normal unindented"/>
    <w:qFormat/>
    <w:uiPriority w:val="0"/>
    <w:pPr>
      <w:widowControl/>
      <w:suppressAutoHyphens/>
      <w:bidi w:val="0"/>
      <w:spacing w:before="120" w:after="120" w:line="276" w:lineRule="auto"/>
      <w:jc w:val="both"/>
    </w:pPr>
    <w:rPr>
      <w:rFonts w:ascii="Times New Roman" w:hAnsi="Times New Roman" w:eastAsia="Times New Roman" w:cs="Times New Roman"/>
      <w:color w:val="auto"/>
      <w:kern w:val="0"/>
      <w:sz w:val="22"/>
      <w:szCs w:val="22"/>
      <w:lang w:val="ru-RU" w:eastAsia="ru-RU" w:bidi="ar-SA"/>
    </w:rPr>
  </w:style>
  <w:style w:type="paragraph" w:customStyle="1" w:styleId="24">
    <w:name w:val="heading 1 normal"/>
    <w:basedOn w:val="1"/>
    <w:next w:val="1"/>
    <w:qFormat/>
    <w:uiPriority w:val="9"/>
    <w:pPr>
      <w:numPr>
        <w:ilvl w:val="0"/>
        <w:numId w:val="1"/>
      </w:numPr>
      <w:spacing w:before="120" w:after="120" w:line="276" w:lineRule="auto"/>
      <w:ind w:firstLine="482"/>
      <w:jc w:val="both"/>
      <w:outlineLvl w:val="0"/>
    </w:pPr>
    <w:rPr>
      <w:sz w:val="22"/>
      <w:szCs w:val="22"/>
    </w:rPr>
  </w:style>
  <w:style w:type="paragraph" w:customStyle="1" w:styleId="25">
    <w:name w:val="heading 2 normal"/>
    <w:basedOn w:val="1"/>
    <w:next w:val="1"/>
    <w:qFormat/>
    <w:uiPriority w:val="9"/>
    <w:pPr>
      <w:numPr>
        <w:ilvl w:val="1"/>
        <w:numId w:val="1"/>
      </w:numPr>
      <w:spacing w:before="120" w:after="120" w:line="276" w:lineRule="auto"/>
      <w:ind w:firstLine="482"/>
      <w:jc w:val="both"/>
      <w:outlineLvl w:val="1"/>
    </w:pPr>
    <w:rPr>
      <w:sz w:val="22"/>
      <w:szCs w:val="22"/>
    </w:rPr>
  </w:style>
  <w:style w:type="paragraph" w:customStyle="1" w:styleId="26">
    <w:name w:val="heading 3 normal"/>
    <w:basedOn w:val="1"/>
    <w:next w:val="1"/>
    <w:qFormat/>
    <w:uiPriority w:val="9"/>
    <w:pPr>
      <w:numPr>
        <w:ilvl w:val="2"/>
        <w:numId w:val="1"/>
      </w:numPr>
      <w:spacing w:before="120" w:after="120" w:line="276" w:lineRule="auto"/>
      <w:ind w:firstLine="482"/>
      <w:jc w:val="both"/>
      <w:outlineLvl w:val="2"/>
    </w:pPr>
    <w:rPr>
      <w:sz w:val="22"/>
      <w:szCs w:val="22"/>
    </w:rPr>
  </w:style>
  <w:style w:type="paragraph" w:customStyle="1" w:styleId="27">
    <w:name w:val="heading 4 normal"/>
    <w:basedOn w:val="1"/>
    <w:next w:val="1"/>
    <w:qFormat/>
    <w:uiPriority w:val="9"/>
    <w:pPr>
      <w:numPr>
        <w:ilvl w:val="3"/>
        <w:numId w:val="1"/>
      </w:numPr>
      <w:spacing w:before="120" w:after="120" w:line="276" w:lineRule="auto"/>
      <w:ind w:firstLine="482"/>
      <w:jc w:val="both"/>
      <w:outlineLvl w:val="3"/>
    </w:pPr>
    <w:rPr>
      <w:sz w:val="22"/>
      <w:szCs w:val="22"/>
    </w:rPr>
  </w:style>
  <w:style w:type="paragraph" w:customStyle="1" w:styleId="28">
    <w:name w:val="heading 5 normal"/>
    <w:basedOn w:val="1"/>
    <w:next w:val="1"/>
    <w:qFormat/>
    <w:uiPriority w:val="9"/>
    <w:pPr>
      <w:numPr>
        <w:ilvl w:val="4"/>
        <w:numId w:val="1"/>
      </w:numPr>
      <w:spacing w:before="120" w:after="120" w:line="276" w:lineRule="auto"/>
      <w:ind w:firstLine="482"/>
      <w:jc w:val="both"/>
      <w:outlineLvl w:val="4"/>
    </w:pPr>
    <w:rPr>
      <w:sz w:val="22"/>
      <w:szCs w:val="22"/>
    </w:rPr>
  </w:style>
  <w:style w:type="paragraph" w:customStyle="1" w:styleId="29">
    <w:name w:val="heading 6 normal"/>
    <w:basedOn w:val="1"/>
    <w:next w:val="1"/>
    <w:qFormat/>
    <w:uiPriority w:val="9"/>
    <w:pPr>
      <w:numPr>
        <w:ilvl w:val="5"/>
        <w:numId w:val="1"/>
      </w:numPr>
      <w:spacing w:before="120" w:after="120" w:line="276" w:lineRule="auto"/>
      <w:ind w:firstLine="482"/>
      <w:jc w:val="both"/>
      <w:outlineLvl w:val="5"/>
    </w:pPr>
    <w:rPr>
      <w:sz w:val="22"/>
      <w:szCs w:val="22"/>
    </w:rPr>
  </w:style>
  <w:style w:type="paragraph" w:customStyle="1" w:styleId="30">
    <w:name w:val="heading 7 normal"/>
    <w:basedOn w:val="1"/>
    <w:next w:val="1"/>
    <w:qFormat/>
    <w:uiPriority w:val="9"/>
    <w:pPr>
      <w:numPr>
        <w:ilvl w:val="6"/>
        <w:numId w:val="1"/>
      </w:numPr>
      <w:spacing w:before="120" w:after="120" w:line="276" w:lineRule="auto"/>
      <w:ind w:firstLine="482"/>
      <w:jc w:val="both"/>
      <w:outlineLvl w:val="6"/>
    </w:pPr>
    <w:rPr>
      <w:sz w:val="22"/>
      <w:szCs w:val="22"/>
    </w:rPr>
  </w:style>
  <w:style w:type="paragraph" w:customStyle="1" w:styleId="31">
    <w:name w:val="heading 8 normal"/>
    <w:basedOn w:val="1"/>
    <w:next w:val="1"/>
    <w:qFormat/>
    <w:uiPriority w:val="9"/>
    <w:pPr>
      <w:numPr>
        <w:ilvl w:val="7"/>
        <w:numId w:val="1"/>
      </w:numPr>
      <w:spacing w:before="120" w:after="120" w:line="276" w:lineRule="auto"/>
      <w:ind w:firstLine="482"/>
      <w:jc w:val="both"/>
      <w:outlineLvl w:val="7"/>
    </w:pPr>
    <w:rPr>
      <w:sz w:val="22"/>
      <w:szCs w:val="22"/>
    </w:rPr>
  </w:style>
  <w:style w:type="paragraph" w:customStyle="1" w:styleId="32">
    <w:name w:val="heading 9 normal"/>
    <w:basedOn w:val="1"/>
    <w:next w:val="1"/>
    <w:qFormat/>
    <w:uiPriority w:val="9"/>
    <w:pPr>
      <w:numPr>
        <w:ilvl w:val="8"/>
        <w:numId w:val="1"/>
      </w:numPr>
      <w:spacing w:before="120" w:after="120" w:line="276" w:lineRule="auto"/>
      <w:ind w:firstLine="482"/>
      <w:jc w:val="both"/>
      <w:outlineLvl w:val="8"/>
    </w:pPr>
    <w:rPr>
      <w:sz w:val="22"/>
      <w:szCs w:val="22"/>
    </w:rPr>
  </w:style>
  <w:style w:type="paragraph" w:customStyle="1" w:styleId="33">
    <w:name w:val="Table Normal1"/>
    <w:qFormat/>
    <w:uiPriority w:val="0"/>
    <w:pPr>
      <w:widowControl w:val="0"/>
      <w:suppressAutoHyphens/>
      <w:bidi w:val="0"/>
      <w:spacing w:before="0" w:after="0"/>
      <w:jc w:val="left"/>
      <w:textAlignment w:val="baseline"/>
    </w:pPr>
    <w:rPr>
      <w:rFonts w:ascii="Times New Roman" w:hAnsi="Times New Roman" w:eastAsia="Times New Roman" w:cs="Times New Roman"/>
      <w:color w:val="000000"/>
      <w:kern w:val="0"/>
      <w:sz w:val="20"/>
      <w:szCs w:val="20"/>
      <w:lang w:val="ru-RU" w:eastAsia="ru-RU" w:bidi="ar-SA"/>
    </w:rPr>
  </w:style>
  <w:style w:type="paragraph" w:customStyle="1" w:styleId="34">
    <w:name w:val="Standard"/>
    <w:qFormat/>
    <w:uiPriority w:val="0"/>
    <w:pPr>
      <w:widowControl/>
      <w:suppressAutoHyphens/>
      <w:bidi w:val="0"/>
      <w:spacing w:before="0" w:after="0"/>
      <w:jc w:val="left"/>
      <w:textAlignment w:val="baseline"/>
    </w:pPr>
    <w:rPr>
      <w:rFonts w:ascii="Times New Roman" w:hAnsi="Times New Roman" w:eastAsia="Times New Roman" w:cs="Times New Roman"/>
      <w:color w:val="000000"/>
      <w:kern w:val="0"/>
      <w:sz w:val="20"/>
      <w:szCs w:val="20"/>
      <w:lang w:val="ru-RU" w:eastAsia="ru-RU" w:bidi="ar-SA"/>
    </w:rPr>
  </w:style>
  <w:style w:type="paragraph" w:customStyle="1" w:styleId="35">
    <w:name w:val="ConsPlusNonformat"/>
    <w:qFormat/>
    <w:uiPriority w:val="99"/>
    <w:pPr>
      <w:widowControl w:val="0"/>
      <w:suppressAutoHyphens/>
      <w:bidi w:val="0"/>
      <w:spacing w:before="0" w:after="0" w:line="240" w:lineRule="auto"/>
      <w:jc w:val="left"/>
    </w:pPr>
    <w:rPr>
      <w:rFonts w:ascii="Courier New" w:hAnsi="Courier New" w:cs="Courier New" w:eastAsiaTheme="minorEastAsia"/>
      <w:color w:val="auto"/>
      <w:kern w:val="0"/>
      <w:sz w:val="20"/>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651</Words>
  <Characters>5420</Characters>
  <Paragraphs>48</Paragraphs>
  <TotalTime>1</TotalTime>
  <ScaleCrop>false</ScaleCrop>
  <LinksUpToDate>false</LinksUpToDate>
  <CharactersWithSpaces>6065</CharactersWithSpaces>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2023-06-21T13:19:00Z</dcterms:created>
  <dc:creator>ADMIN</dc:creator>
  <cp:lastModifiedBy>varshukov-a</cp:lastModifiedBy>
  <cp:lastPrinted>2023-07-02T14:13:00Z</cp:lastPrinted>
  <dcterms:modified xsi:type="dcterms:W3CDTF">2024-07-07T08:39:39Z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1DBA2116FA204D9BB00DBD5382EE110F_12</vt:lpwstr>
  </property>
</Properties>
</file>